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Framework Schedule 4 (Framework Management)</w:t>
      </w:r>
    </w:p>
    <w:p w:rsidR="00000000" w:rsidDel="00000000" w:rsidP="00000000" w:rsidRDefault="00000000" w:rsidRPr="00000000" w14:paraId="00000002">
      <w:pPr>
        <w:numPr>
          <w:ilvl w:val="0"/>
          <w:numId w:val="2"/>
        </w:numPr>
        <w:pBdr>
          <w:top w:space="0" w:sz="0" w:val="nil"/>
          <w:left w:space="0" w:sz="0" w:val="nil"/>
          <w:bottom w:space="0" w:sz="0" w:val="nil"/>
          <w:right w:space="0" w:sz="0" w:val="nil"/>
          <w:between w:space="0" w:sz="0" w:val="nil"/>
        </w:pBdr>
        <w:tabs>
          <w:tab w:val="left" w:pos="142"/>
        </w:tabs>
        <w:spacing w:after="240" w:before="120" w:line="240" w:lineRule="auto"/>
        <w:ind w:left="360" w:hanging="36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Definitions</w:t>
      </w:r>
    </w:p>
    <w:p w:rsidR="00000000" w:rsidDel="00000000" w:rsidP="00000000" w:rsidRDefault="00000000" w:rsidRPr="00000000" w14:paraId="00000003">
      <w:pPr>
        <w:keepNext w:val="1"/>
        <w:numPr>
          <w:ilvl w:val="1"/>
          <w:numId w:val="2"/>
        </w:numPr>
        <w:pBdr>
          <w:top w:space="0" w:sz="0" w:val="nil"/>
          <w:left w:space="0" w:sz="0" w:val="nil"/>
          <w:bottom w:space="0" w:sz="0" w:val="nil"/>
          <w:right w:space="0" w:sz="0" w:val="nil"/>
          <w:between w:space="0" w:sz="0" w:val="nil"/>
        </w:pBdr>
        <w:tabs>
          <w:tab w:val="left" w:pos="1134"/>
        </w:tabs>
        <w:spacing w:after="120" w:before="120" w:lin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this Schedule, the following words shall have the following meanings and they shall supplement Joint Schedule 1 (Definitions):</w:t>
      </w:r>
    </w:p>
    <w:tbl>
      <w:tblPr>
        <w:tblStyle w:val="Table1"/>
        <w:tblW w:w="8314.0" w:type="dxa"/>
        <w:jc w:val="left"/>
        <w:tblInd w:w="10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28"/>
        <w:gridCol w:w="5386"/>
        <w:tblGridChange w:id="0">
          <w:tblGrid>
            <w:gridCol w:w="2928"/>
            <w:gridCol w:w="5386"/>
          </w:tblGrid>
        </w:tblGridChange>
      </w:tblGrid>
      <w:tr>
        <w:trPr>
          <w:cantSplit w:val="0"/>
          <w:tblHeader w:val="0"/>
        </w:trPr>
        <w:tc>
          <w:tcPr>
            <w:shd w:fill="auto" w:val="clear"/>
          </w:tcPr>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"Supplier Framework Manager"</w:t>
            </w:r>
          </w:p>
        </w:tc>
        <w:tc>
          <w:tcPr>
            <w:shd w:fill="auto" w:val="clear"/>
          </w:tcPr>
          <w:p w:rsidR="00000000" w:rsidDel="00000000" w:rsidP="00000000" w:rsidRDefault="00000000" w:rsidRPr="00000000" w14:paraId="00000005">
            <w:pPr>
              <w:numPr>
                <w:ilvl w:val="0"/>
                <w:numId w:val="1"/>
              </w:numPr>
              <w:pBdr>
                <w:top w:space="0" w:sz="0" w:val="nil"/>
                <w:left w:space="0" w:sz="0" w:val="nil"/>
                <w:bottom w:space="0" w:sz="0" w:val="nil"/>
                <w:right w:space="0" w:sz="0" w:val="nil"/>
                <w:between w:space="0" w:sz="0" w:val="nil"/>
              </w:pBdr>
              <w:tabs>
                <w:tab w:val="left" w:pos="175"/>
              </w:tabs>
              <w:spacing w:after="120" w:lineRule="auto"/>
              <w:ind w:left="170" w:hanging="170"/>
              <w:rPr>
                <w:rFonts w:ascii="Arial" w:cs="Arial" w:eastAsia="Arial" w:hAnsi="Arial"/>
                <w:sz w:val="24"/>
                <w:szCs w:val="24"/>
              </w:rPr>
            </w:pPr>
            <w:r w:rsidDel="00000000" w:rsidR="00000000" w:rsidRPr="00000000">
              <w:rPr>
                <w:rFonts w:ascii="Arial" w:cs="Arial" w:eastAsia="Arial" w:hAnsi="Arial"/>
                <w:sz w:val="24"/>
                <w:szCs w:val="24"/>
                <w:rtl w:val="0"/>
              </w:rPr>
              <w:t xml:space="preserve">has the meaning given to it in Paragraph 3.1 of this Schedule; and</w:t>
            </w:r>
          </w:p>
        </w:tc>
      </w:tr>
      <w:tr>
        <w:trPr>
          <w:cantSplit w:val="0"/>
          <w:tblHeader w:val="0"/>
        </w:trPr>
        <w:tc>
          <w:tcPr>
            <w:shd w:fill="auto" w:val="clear"/>
          </w:tcPr>
          <w:p w:rsidR="00000000" w:rsidDel="00000000" w:rsidP="00000000" w:rsidRDefault="00000000" w:rsidRPr="00000000" w14:paraId="00000006">
            <w:pPr>
              <w:pBdr>
                <w:top w:space="0" w:sz="0" w:val="nil"/>
                <w:left w:space="0" w:sz="0" w:val="nil"/>
                <w:bottom w:space="0" w:sz="0" w:val="nil"/>
                <w:right w:space="0" w:sz="0" w:val="nil"/>
                <w:between w:space="0" w:sz="0" w:val="nil"/>
              </w:pBdr>
              <w:ind w:left="-10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"Supplier Review Meetings"</w:t>
            </w:r>
          </w:p>
        </w:tc>
        <w:tc>
          <w:tcPr>
            <w:shd w:fill="auto" w:val="clear"/>
          </w:tcPr>
          <w:p w:rsidR="00000000" w:rsidDel="00000000" w:rsidP="00000000" w:rsidRDefault="00000000" w:rsidRPr="00000000" w14:paraId="00000007">
            <w:pPr>
              <w:numPr>
                <w:ilvl w:val="0"/>
                <w:numId w:val="1"/>
              </w:numPr>
              <w:pBdr>
                <w:top w:space="0" w:sz="0" w:val="nil"/>
                <w:left w:space="0" w:sz="0" w:val="nil"/>
                <w:bottom w:space="0" w:sz="0" w:val="nil"/>
                <w:right w:space="0" w:sz="0" w:val="nil"/>
                <w:between w:space="0" w:sz="0" w:val="nil"/>
              </w:pBdr>
              <w:tabs>
                <w:tab w:val="left" w:pos="175"/>
              </w:tabs>
              <w:ind w:left="170" w:hanging="170"/>
              <w:rPr>
                <w:rFonts w:ascii="Arial" w:cs="Arial" w:eastAsia="Arial" w:hAnsi="Arial"/>
                <w:sz w:val="24"/>
                <w:szCs w:val="24"/>
              </w:rPr>
            </w:pPr>
            <w:r w:rsidDel="00000000" w:rsidR="00000000" w:rsidRPr="00000000">
              <w:rPr>
                <w:rFonts w:ascii="Arial" w:cs="Arial" w:eastAsia="Arial" w:hAnsi="Arial"/>
                <w:sz w:val="24"/>
                <w:szCs w:val="24"/>
                <w:rtl w:val="0"/>
              </w:rPr>
              <w:t xml:space="preserve">has the meaning given to it in Paragraph 3.9 of this Schedule.</w:t>
            </w:r>
          </w:p>
        </w:tc>
      </w:tr>
    </w:tbl>
    <w:p w:rsidR="00000000" w:rsidDel="00000000" w:rsidP="00000000" w:rsidRDefault="00000000" w:rsidRPr="00000000" w14:paraId="00000008">
      <w:pPr>
        <w:keepNext w:val="1"/>
        <w:numPr>
          <w:ilvl w:val="0"/>
          <w:numId w:val="2"/>
        </w:numPr>
        <w:pBdr>
          <w:top w:space="0" w:sz="0" w:val="nil"/>
          <w:left w:space="0" w:sz="0" w:val="nil"/>
          <w:bottom w:space="0" w:sz="0" w:val="nil"/>
          <w:right w:space="0" w:sz="0" w:val="nil"/>
          <w:between w:space="0" w:sz="0" w:val="nil"/>
        </w:pBdr>
        <w:tabs>
          <w:tab w:val="left" w:pos="142"/>
        </w:tabs>
        <w:spacing w:after="0" w:before="120" w:line="240" w:lineRule="auto"/>
        <w:ind w:left="360" w:hanging="36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How CCS and the Supplier will work together</w:t>
      </w:r>
    </w:p>
    <w:p w:rsidR="00000000" w:rsidDel="00000000" w:rsidP="00000000" w:rsidRDefault="00000000" w:rsidRPr="00000000" w14:paraId="00000009">
      <w:pPr>
        <w:numPr>
          <w:ilvl w:val="1"/>
          <w:numId w:val="2"/>
        </w:numPr>
        <w:pBdr>
          <w:top w:space="0" w:sz="0" w:val="nil"/>
          <w:left w:space="0" w:sz="0" w:val="nil"/>
          <w:bottom w:space="0" w:sz="0" w:val="nil"/>
          <w:right w:space="0" w:sz="0" w:val="nil"/>
          <w:between w:space="0" w:sz="0" w:val="nil"/>
        </w:pBdr>
        <w:tabs>
          <w:tab w:val="left" w:pos="1134"/>
        </w:tabs>
        <w:spacing w:after="120" w:before="120" w:lin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successful delivery of this Contract will rely on the ability of the Supplier and CCS to develop a strategic relationship immediately following the conclusion of this Contract and maintaining this relationship throughout the Framework Contract Period. </w:t>
      </w:r>
    </w:p>
    <w:p w:rsidR="00000000" w:rsidDel="00000000" w:rsidP="00000000" w:rsidRDefault="00000000" w:rsidRPr="00000000" w14:paraId="0000000A">
      <w:pPr>
        <w:numPr>
          <w:ilvl w:val="1"/>
          <w:numId w:val="2"/>
        </w:numPr>
        <w:pBdr>
          <w:top w:space="0" w:sz="0" w:val="nil"/>
          <w:left w:space="0" w:sz="0" w:val="nil"/>
          <w:bottom w:space="0" w:sz="0" w:val="nil"/>
          <w:right w:space="0" w:sz="0" w:val="nil"/>
          <w:between w:space="0" w:sz="0" w:val="nil"/>
        </w:pBdr>
        <w:tabs>
          <w:tab w:val="left" w:pos="1134"/>
        </w:tabs>
        <w:spacing w:after="120" w:before="120" w:lin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achieve this strategic relationship, there will be a requirement to adopt proactive framework management activities which will be informed by quality Management Information, and the sharing of information between the Supplier and CCS.</w:t>
      </w:r>
    </w:p>
    <w:p w:rsidR="00000000" w:rsidDel="00000000" w:rsidP="00000000" w:rsidRDefault="00000000" w:rsidRPr="00000000" w14:paraId="0000000B">
      <w:pPr>
        <w:numPr>
          <w:ilvl w:val="1"/>
          <w:numId w:val="2"/>
        </w:numPr>
        <w:pBdr>
          <w:top w:space="0" w:sz="0" w:val="nil"/>
          <w:left w:space="0" w:sz="0" w:val="nil"/>
          <w:bottom w:space="0" w:sz="0" w:val="nil"/>
          <w:right w:space="0" w:sz="0" w:val="nil"/>
          <w:between w:space="0" w:sz="0" w:val="nil"/>
        </w:pBdr>
        <w:tabs>
          <w:tab w:val="left" w:pos="1134"/>
        </w:tabs>
        <w:spacing w:after="120" w:before="120" w:lin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Schedule outlines the general structures and management activities that the Parties shall follow during the Framework Period.</w:t>
      </w:r>
    </w:p>
    <w:p w:rsidR="00000000" w:rsidDel="00000000" w:rsidP="00000000" w:rsidRDefault="00000000" w:rsidRPr="00000000" w14:paraId="0000000C">
      <w:pPr>
        <w:keepNext w:val="1"/>
        <w:numPr>
          <w:ilvl w:val="0"/>
          <w:numId w:val="2"/>
        </w:numPr>
        <w:pBdr>
          <w:top w:space="0" w:sz="0" w:val="nil"/>
          <w:left w:space="0" w:sz="0" w:val="nil"/>
          <w:bottom w:space="0" w:sz="0" w:val="nil"/>
          <w:right w:space="0" w:sz="0" w:val="nil"/>
          <w:between w:space="0" w:sz="0" w:val="nil"/>
        </w:pBdr>
        <w:tabs>
          <w:tab w:val="left" w:pos="142"/>
        </w:tabs>
        <w:spacing w:after="240" w:before="120" w:line="240" w:lineRule="auto"/>
        <w:ind w:left="360" w:hanging="36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Framework Management</w:t>
      </w:r>
    </w:p>
    <w:p w:rsidR="00000000" w:rsidDel="00000000" w:rsidP="00000000" w:rsidRDefault="00000000" w:rsidRPr="00000000" w14:paraId="0000000D">
      <w:pPr>
        <w:keepNext w:val="1"/>
        <w:pBdr>
          <w:top w:space="0" w:sz="0" w:val="nil"/>
          <w:left w:space="0" w:sz="0" w:val="nil"/>
          <w:bottom w:space="0" w:sz="0" w:val="nil"/>
          <w:right w:space="0" w:sz="0" w:val="nil"/>
          <w:between w:space="0" w:sz="0" w:val="nil"/>
        </w:pBdr>
        <w:tabs>
          <w:tab w:val="left" w:pos="1134"/>
        </w:tabs>
        <w:spacing w:after="120" w:line="240" w:lineRule="auto"/>
        <w:ind w:left="360" w:hanging="576"/>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Framework Management Structure</w:t>
      </w:r>
    </w:p>
    <w:p w:rsidR="00000000" w:rsidDel="00000000" w:rsidP="00000000" w:rsidRDefault="00000000" w:rsidRPr="00000000" w14:paraId="0000000E">
      <w:pPr>
        <w:numPr>
          <w:ilvl w:val="1"/>
          <w:numId w:val="2"/>
        </w:numPr>
        <w:pBdr>
          <w:top w:space="0" w:sz="0" w:val="nil"/>
          <w:left w:space="0" w:sz="0" w:val="nil"/>
          <w:bottom w:space="0" w:sz="0" w:val="nil"/>
          <w:right w:space="0" w:sz="0" w:val="nil"/>
          <w:between w:space="0" w:sz="0" w:val="nil"/>
        </w:pBdr>
        <w:tabs>
          <w:tab w:val="left" w:pos="1134"/>
        </w:tabs>
        <w:spacing w:after="120" w:before="120" w:line="240" w:lineRule="auto"/>
        <w:ind w:left="900" w:hanging="540"/>
        <w:rPr>
          <w:rFonts w:ascii="Arial" w:cs="Arial" w:eastAsia="Arial" w:hAnsi="Arial"/>
          <w:b w:val="1"/>
          <w:color w:val="000000"/>
          <w:sz w:val="24"/>
          <w:szCs w:val="24"/>
        </w:rPr>
      </w:pPr>
      <w:bookmarkStart w:colFirst="0" w:colLast="0" w:name="_heading=h.gjdgxs" w:id="0"/>
      <w:bookmarkEnd w:id="0"/>
      <w:r w:rsidDel="00000000" w:rsidR="00000000" w:rsidRPr="00000000">
        <w:rPr>
          <w:rFonts w:ascii="Arial" w:cs="Arial" w:eastAsia="Arial" w:hAnsi="Arial"/>
          <w:color w:val="000000"/>
          <w:sz w:val="24"/>
          <w:szCs w:val="24"/>
          <w:rtl w:val="0"/>
        </w:rPr>
        <w:t xml:space="preserve">The Supplier shall provide a suitably qualified nominated contact (the "</w:t>
      </w:r>
      <w:r w:rsidDel="00000000" w:rsidR="00000000" w:rsidRPr="00000000">
        <w:rPr>
          <w:rFonts w:ascii="Arial" w:cs="Arial" w:eastAsia="Arial" w:hAnsi="Arial"/>
          <w:b w:val="1"/>
          <w:color w:val="000000"/>
          <w:sz w:val="24"/>
          <w:szCs w:val="24"/>
          <w:rtl w:val="0"/>
        </w:rPr>
        <w:t xml:space="preserve">Supplier Framework Manager</w:t>
      </w:r>
      <w:r w:rsidDel="00000000" w:rsidR="00000000" w:rsidRPr="00000000">
        <w:rPr>
          <w:rFonts w:ascii="Arial" w:cs="Arial" w:eastAsia="Arial" w:hAnsi="Arial"/>
          <w:color w:val="000000"/>
          <w:sz w:val="24"/>
          <w:szCs w:val="24"/>
          <w:rtl w:val="0"/>
        </w:rPr>
        <w:t xml:space="preserve">") who will take overall responsibility for delivering the Goods and/or Services required within this Contract, as well as a suitably qualified deputy to act in their absence. </w:t>
      </w:r>
      <w:r w:rsidDel="00000000" w:rsidR="00000000" w:rsidRPr="00000000">
        <w:rPr>
          <w:rtl w:val="0"/>
        </w:rPr>
      </w:r>
    </w:p>
    <w:p w:rsidR="00000000" w:rsidDel="00000000" w:rsidP="00000000" w:rsidRDefault="00000000" w:rsidRPr="00000000" w14:paraId="0000000F">
      <w:pPr>
        <w:numPr>
          <w:ilvl w:val="1"/>
          <w:numId w:val="2"/>
        </w:numPr>
        <w:pBdr>
          <w:top w:space="0" w:sz="0" w:val="nil"/>
          <w:left w:space="0" w:sz="0" w:val="nil"/>
          <w:bottom w:space="0" w:sz="0" w:val="nil"/>
          <w:right w:space="0" w:sz="0" w:val="nil"/>
          <w:between w:space="0" w:sz="0" w:val="nil"/>
        </w:pBdr>
        <w:tabs>
          <w:tab w:val="left" w:pos="1134"/>
        </w:tabs>
        <w:spacing w:after="120" w:before="120" w:line="240" w:lineRule="auto"/>
        <w:ind w:left="900" w:hanging="540"/>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The Supplier shall put in place a structure to manage this Contract in</w:t>
      </w:r>
      <w:r w:rsidDel="00000000" w:rsidR="00000000" w:rsidRPr="00000000">
        <w:rPr>
          <w:rFonts w:ascii="Arial" w:cs="Arial" w:eastAsia="Arial" w:hAnsi="Arial"/>
          <w:b w:val="1"/>
          <w:color w:val="000000"/>
          <w:sz w:val="24"/>
          <w:szCs w:val="24"/>
          <w:rtl w:val="0"/>
        </w:rPr>
        <w:t xml:space="preserve"> </w:t>
      </w:r>
      <w:r w:rsidDel="00000000" w:rsidR="00000000" w:rsidRPr="00000000">
        <w:rPr>
          <w:rFonts w:ascii="Arial" w:cs="Arial" w:eastAsia="Arial" w:hAnsi="Arial"/>
          <w:color w:val="000000"/>
          <w:sz w:val="24"/>
          <w:szCs w:val="24"/>
          <w:rtl w:val="0"/>
        </w:rPr>
        <w:t xml:space="preserve">accordance with Framework Schedule 1 (Specification) and the Performance Indicators. </w:t>
      </w:r>
      <w:r w:rsidDel="00000000" w:rsidR="00000000" w:rsidRPr="00000000">
        <w:rPr>
          <w:rtl w:val="0"/>
        </w:rPr>
      </w:r>
    </w:p>
    <w:p w:rsidR="00000000" w:rsidDel="00000000" w:rsidP="00000000" w:rsidRDefault="00000000" w:rsidRPr="00000000" w14:paraId="00000010">
      <w:pPr>
        <w:numPr>
          <w:ilvl w:val="1"/>
          <w:numId w:val="2"/>
        </w:numPr>
        <w:pBdr>
          <w:top w:space="0" w:sz="0" w:val="nil"/>
          <w:left w:space="0" w:sz="0" w:val="nil"/>
          <w:bottom w:space="0" w:sz="0" w:val="nil"/>
          <w:right w:space="0" w:sz="0" w:val="nil"/>
          <w:between w:space="0" w:sz="0" w:val="nil"/>
        </w:pBdr>
        <w:tabs>
          <w:tab w:val="left" w:pos="1134"/>
        </w:tabs>
        <w:spacing w:after="120" w:before="120" w:line="240" w:lineRule="auto"/>
        <w:ind w:left="900" w:hanging="54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governance structure will be agreed between the Parties as soon as reasonably practicable following the Framework Start Date.</w:t>
      </w:r>
    </w:p>
    <w:p w:rsidR="00000000" w:rsidDel="00000000" w:rsidP="00000000" w:rsidRDefault="00000000" w:rsidRPr="00000000" w14:paraId="00000011">
      <w:pPr>
        <w:numPr>
          <w:ilvl w:val="1"/>
          <w:numId w:val="2"/>
        </w:numPr>
        <w:pBdr>
          <w:top w:space="0" w:sz="0" w:val="nil"/>
          <w:left w:space="0" w:sz="0" w:val="nil"/>
          <w:bottom w:space="0" w:sz="0" w:val="nil"/>
          <w:right w:space="0" w:sz="0" w:val="nil"/>
          <w:between w:space="0" w:sz="0" w:val="nil"/>
        </w:pBdr>
        <w:tabs>
          <w:tab w:val="left" w:pos="1134"/>
        </w:tabs>
        <w:spacing w:after="120" w:before="120" w:line="240" w:lineRule="auto"/>
        <w:ind w:left="900" w:hanging="540"/>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The Supplier’s Framework Manager shall ensure where Service Levels are not being met, that appropriate extra resources are committed promptly and action is taken to resolve any issues to the satisfaction of the Authority which may include a Rectification Plan, as per Joint Schedule 10.</w:t>
      </w:r>
      <w:r w:rsidDel="00000000" w:rsidR="00000000" w:rsidRPr="00000000">
        <w:rPr>
          <w:rtl w:val="0"/>
        </w:rPr>
      </w:r>
    </w:p>
    <w:p w:rsidR="00000000" w:rsidDel="00000000" w:rsidP="00000000" w:rsidRDefault="00000000" w:rsidRPr="00000000" w14:paraId="00000012">
      <w:pPr>
        <w:numPr>
          <w:ilvl w:val="1"/>
          <w:numId w:val="2"/>
        </w:numPr>
        <w:spacing w:after="120" w:before="120" w:line="240" w:lineRule="auto"/>
        <w:ind w:left="900" w:hanging="540"/>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Following discussions between the Parties following the Framework Start Date, where requested by CCS the Supplier shall produce and issue to CCS a draft supplier action plan (the </w:t>
      </w:r>
      <w:r w:rsidDel="00000000" w:rsidR="00000000" w:rsidRPr="00000000">
        <w:rPr>
          <w:rFonts w:ascii="Arial" w:cs="Arial" w:eastAsia="Arial" w:hAnsi="Arial"/>
          <w:b w:val="1"/>
          <w:color w:val="000000"/>
          <w:sz w:val="24"/>
          <w:szCs w:val="24"/>
          <w:rtl w:val="0"/>
        </w:rPr>
        <w:t xml:space="preserve">"Supplier Action Plan"</w:t>
      </w:r>
      <w:r w:rsidDel="00000000" w:rsidR="00000000" w:rsidRPr="00000000">
        <w:rPr>
          <w:rFonts w:ascii="Arial" w:cs="Arial" w:eastAsia="Arial" w:hAnsi="Arial"/>
          <w:color w:val="000000"/>
          <w:sz w:val="24"/>
          <w:szCs w:val="24"/>
          <w:rtl w:val="0"/>
        </w:rPr>
        <w:t xml:space="preserve">).  CCS shall not unreasonably withhold or delay its agreement to the draft Supplier Action Plan. The Supplier Action Plan shall be agreed between the Parties and come into effect within two weeks from receipt by the Supplier of the draft Supplier Action Plan. </w:t>
      </w:r>
      <w:r w:rsidDel="00000000" w:rsidR="00000000" w:rsidRPr="00000000">
        <w:rPr>
          <w:rtl w:val="0"/>
        </w:rPr>
        <w:t xml:space="preserve">     </w:t>
      </w:r>
      <w:r w:rsidDel="00000000" w:rsidR="00000000" w:rsidRPr="00000000">
        <w:rPr>
          <w:rFonts w:ascii="Arial" w:cs="Arial" w:eastAsia="Arial" w:hAnsi="Arial"/>
          <w:color w:val="000000"/>
          <w:sz w:val="24"/>
          <w:szCs w:val="24"/>
          <w:rtl w:val="0"/>
        </w:rPr>
        <w:t xml:space="preserve">The Supplier Action Plan shall be maintained and updated on an ongoing basis by CCS. Any changes to the Supplier Action Plan shall be notified by CCS to the Supplier. The Supplier shall not unreasonably withhold its agreement to any changes to the Supplier Action Plan. Any such changes shall, unless CCS otherwise Approves, be agreed between the Parties and come into</w:t>
      </w:r>
      <w:r w:rsidDel="00000000" w:rsidR="00000000" w:rsidRPr="00000000">
        <w:rPr>
          <w:rFonts w:ascii="Arial" w:cs="Arial" w:eastAsia="Arial" w:hAnsi="Arial"/>
          <w:b w:val="1"/>
          <w:color w:val="000000"/>
          <w:sz w:val="24"/>
          <w:szCs w:val="24"/>
          <w:rtl w:val="0"/>
        </w:rPr>
        <w:t xml:space="preserve"> </w:t>
      </w:r>
      <w:r w:rsidDel="00000000" w:rsidR="00000000" w:rsidRPr="00000000">
        <w:rPr>
          <w:rFonts w:ascii="Arial" w:cs="Arial" w:eastAsia="Arial" w:hAnsi="Arial"/>
          <w:color w:val="000000"/>
          <w:sz w:val="24"/>
          <w:szCs w:val="24"/>
          <w:rtl w:val="0"/>
        </w:rPr>
        <w:t xml:space="preserve">effect within two weeks from receipt by the Supplier of CCS’s notification.</w:t>
      </w:r>
      <w:r w:rsidDel="00000000" w:rsidR="00000000" w:rsidRPr="00000000">
        <w:rPr>
          <w:rtl w:val="0"/>
        </w:rPr>
      </w:r>
    </w:p>
    <w:p w:rsidR="00000000" w:rsidDel="00000000" w:rsidP="00000000" w:rsidRDefault="00000000" w:rsidRPr="00000000" w14:paraId="00000013">
      <w:pPr>
        <w:numPr>
          <w:ilvl w:val="1"/>
          <w:numId w:val="2"/>
        </w:numPr>
        <w:pBdr>
          <w:top w:space="0" w:sz="0" w:val="nil"/>
          <w:left w:space="0" w:sz="0" w:val="nil"/>
          <w:bottom w:space="0" w:sz="0" w:val="nil"/>
          <w:right w:space="0" w:sz="0" w:val="nil"/>
          <w:between w:space="0" w:sz="0" w:val="nil"/>
        </w:pBdr>
        <w:tabs>
          <w:tab w:val="left" w:pos="1134"/>
        </w:tabs>
        <w:spacing w:after="120" w:before="120" w:line="240" w:lineRule="auto"/>
        <w:ind w:left="900" w:hanging="540"/>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The Supplier agrees to comply with its obligations in the Supplier Action Plan as updated from time to time.</w:t>
      </w:r>
      <w:r w:rsidDel="00000000" w:rsidR="00000000" w:rsidRPr="00000000">
        <w:rPr>
          <w:rtl w:val="0"/>
        </w:rPr>
      </w:r>
    </w:p>
    <w:p w:rsidR="00000000" w:rsidDel="00000000" w:rsidP="00000000" w:rsidRDefault="00000000" w:rsidRPr="00000000" w14:paraId="00000014">
      <w:pPr>
        <w:numPr>
          <w:ilvl w:val="1"/>
          <w:numId w:val="2"/>
        </w:numPr>
        <w:pBdr>
          <w:top w:space="0" w:sz="0" w:val="nil"/>
          <w:left w:space="0" w:sz="0" w:val="nil"/>
          <w:bottom w:space="0" w:sz="0" w:val="nil"/>
          <w:right w:space="0" w:sz="0" w:val="nil"/>
          <w:between w:space="0" w:sz="0" w:val="nil"/>
        </w:pBdr>
        <w:tabs>
          <w:tab w:val="left" w:pos="1134"/>
        </w:tabs>
        <w:spacing w:after="120" w:before="120" w:line="240" w:lineRule="auto"/>
        <w:ind w:left="900" w:hanging="54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comply with all requests from CCS in regard to compliance requirements as required including:</w:t>
      </w:r>
    </w:p>
    <w:p w:rsidR="00000000" w:rsidDel="00000000" w:rsidP="00000000" w:rsidRDefault="00000000" w:rsidRPr="00000000" w14:paraId="00000015">
      <w:pPr>
        <w:numPr>
          <w:ilvl w:val="2"/>
          <w:numId w:val="2"/>
        </w:numPr>
        <w:pBdr>
          <w:top w:space="0" w:sz="0" w:val="nil"/>
          <w:left w:space="0" w:sz="0" w:val="nil"/>
          <w:bottom w:space="0" w:sz="0" w:val="nil"/>
          <w:right w:space="0" w:sz="0" w:val="nil"/>
          <w:between w:space="0" w:sz="0" w:val="nil"/>
        </w:pBdr>
        <w:tabs>
          <w:tab w:val="left" w:pos="1985"/>
        </w:tabs>
        <w:spacing w:after="120" w:before="120" w:line="240" w:lineRule="auto"/>
        <w:ind w:left="2422"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Dun and Bradstreet risk failure score monitoring;</w:t>
      </w:r>
    </w:p>
    <w:p w:rsidR="00000000" w:rsidDel="00000000" w:rsidP="00000000" w:rsidRDefault="00000000" w:rsidRPr="00000000" w14:paraId="00000016">
      <w:pPr>
        <w:numPr>
          <w:ilvl w:val="2"/>
          <w:numId w:val="2"/>
        </w:numPr>
        <w:pBdr>
          <w:top w:space="0" w:sz="0" w:val="nil"/>
          <w:left w:space="0" w:sz="0" w:val="nil"/>
          <w:bottom w:space="0" w:sz="0" w:val="nil"/>
          <w:right w:space="0" w:sz="0" w:val="nil"/>
          <w:between w:space="0" w:sz="0" w:val="nil"/>
        </w:pBdr>
        <w:tabs>
          <w:tab w:val="left" w:pos="1985"/>
        </w:tabs>
        <w:spacing w:after="120" w:before="120" w:line="240" w:lineRule="auto"/>
        <w:ind w:left="2422"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regular evidence that the Required Insurances and Additional Insurances have been renewed and maintained;</w:t>
      </w:r>
    </w:p>
    <w:p w:rsidR="00000000" w:rsidDel="00000000" w:rsidP="00000000" w:rsidRDefault="00000000" w:rsidRPr="00000000" w14:paraId="00000017">
      <w:pPr>
        <w:numPr>
          <w:ilvl w:val="2"/>
          <w:numId w:val="2"/>
        </w:numPr>
        <w:pBdr>
          <w:top w:space="0" w:sz="0" w:val="nil"/>
          <w:left w:space="0" w:sz="0" w:val="nil"/>
          <w:bottom w:space="0" w:sz="0" w:val="nil"/>
          <w:right w:space="0" w:sz="0" w:val="nil"/>
          <w:between w:space="0" w:sz="0" w:val="nil"/>
        </w:pBdr>
        <w:tabs>
          <w:tab w:val="left" w:pos="1985"/>
        </w:tabs>
        <w:spacing w:after="120" w:before="120" w:line="240" w:lineRule="auto"/>
        <w:ind w:left="2422"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invoice payment performance; and</w:t>
      </w:r>
    </w:p>
    <w:p w:rsidR="00000000" w:rsidDel="00000000" w:rsidP="00000000" w:rsidRDefault="00000000" w:rsidRPr="00000000" w14:paraId="00000018">
      <w:pPr>
        <w:numPr>
          <w:ilvl w:val="2"/>
          <w:numId w:val="2"/>
        </w:numPr>
        <w:pBdr>
          <w:top w:space="0" w:sz="0" w:val="nil"/>
          <w:left w:space="0" w:sz="0" w:val="nil"/>
          <w:bottom w:space="0" w:sz="0" w:val="nil"/>
          <w:right w:space="0" w:sz="0" w:val="nil"/>
          <w:between w:space="0" w:sz="0" w:val="nil"/>
        </w:pBdr>
        <w:tabs>
          <w:tab w:val="left" w:pos="1985"/>
        </w:tabs>
        <w:spacing w:after="120" w:before="120" w:line="240" w:lineRule="auto"/>
        <w:ind w:left="2422"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verification of required accreditations &amp; certifications.</w:t>
      </w:r>
    </w:p>
    <w:p w:rsidR="00000000" w:rsidDel="00000000" w:rsidP="00000000" w:rsidRDefault="00000000" w:rsidRPr="00000000" w14:paraId="00000019">
      <w:pPr>
        <w:numPr>
          <w:ilvl w:val="1"/>
          <w:numId w:val="2"/>
        </w:numPr>
        <w:pBdr>
          <w:top w:space="0" w:sz="0" w:val="nil"/>
          <w:left w:space="0" w:sz="0" w:val="nil"/>
          <w:bottom w:space="0" w:sz="0" w:val="nil"/>
          <w:right w:space="0" w:sz="0" w:val="nil"/>
          <w:between w:space="0" w:sz="0" w:val="nil"/>
        </w:pBdr>
        <w:tabs>
          <w:tab w:val="left" w:pos="1134"/>
        </w:tabs>
        <w:spacing w:after="120" w:before="120" w:line="240" w:lineRule="auto"/>
        <w:ind w:left="720" w:hanging="360"/>
        <w:rPr>
          <w:rFonts w:ascii="Arial" w:cs="Arial" w:eastAsia="Arial" w:hAnsi="Arial"/>
          <w:color w:val="000000"/>
          <w:sz w:val="24"/>
          <w:szCs w:val="24"/>
        </w:rPr>
      </w:pPr>
      <w:bookmarkStart w:colFirst="0" w:colLast="0" w:name="_heading=h.30j0zll" w:id="1"/>
      <w:bookmarkEnd w:id="1"/>
      <w:r w:rsidDel="00000000" w:rsidR="00000000" w:rsidRPr="00000000">
        <w:rPr>
          <w:rFonts w:ascii="Arial" w:cs="Arial" w:eastAsia="Arial" w:hAnsi="Arial"/>
          <w:color w:val="000000"/>
          <w:sz w:val="24"/>
          <w:szCs w:val="24"/>
          <w:rtl w:val="0"/>
        </w:rPr>
        <w:t xml:space="preserve">Suppliers should participate in further competitions when identified as part of the final bidder list. Failure to bid on further competitions without an acceptable reason may result in the Supplier being suspended from the Framework, in accordance with Clause 10.7 (Partially ending and suspending the contract), for a period as decided by CCS. </w:t>
      </w:r>
    </w:p>
    <w:p w:rsidR="00000000" w:rsidDel="00000000" w:rsidP="00000000" w:rsidRDefault="00000000" w:rsidRPr="00000000" w14:paraId="0000001A">
      <w:pPr>
        <w:keepNext w:val="1"/>
        <w:pBdr>
          <w:top w:space="0" w:sz="0" w:val="nil"/>
          <w:left w:space="0" w:sz="0" w:val="nil"/>
          <w:bottom w:space="0" w:sz="0" w:val="nil"/>
          <w:right w:space="0" w:sz="0" w:val="nil"/>
          <w:between w:space="0" w:sz="0" w:val="nil"/>
        </w:pBdr>
        <w:tabs>
          <w:tab w:val="left" w:pos="1134"/>
        </w:tabs>
        <w:spacing w:after="120" w:before="120" w:line="240" w:lineRule="auto"/>
        <w:ind w:left="720" w:hanging="360"/>
        <w:rPr>
          <w:rFonts w:ascii="Arial" w:cs="Arial" w:eastAsia="Arial" w:hAnsi="Arial"/>
          <w:b w:val="1"/>
          <w:color w:val="000000"/>
          <w:sz w:val="24"/>
          <w:szCs w:val="24"/>
        </w:rPr>
      </w:pPr>
      <w:bookmarkStart w:colFirst="0" w:colLast="0" w:name="_heading=h.1fob9te" w:id="2"/>
      <w:bookmarkEnd w:id="2"/>
      <w:r w:rsidDel="00000000" w:rsidR="00000000" w:rsidRPr="00000000">
        <w:rPr>
          <w:rFonts w:ascii="Arial" w:cs="Arial" w:eastAsia="Arial" w:hAnsi="Arial"/>
          <w:b w:val="1"/>
          <w:color w:val="000000"/>
          <w:sz w:val="24"/>
          <w:szCs w:val="24"/>
          <w:rtl w:val="0"/>
        </w:rPr>
        <w:t xml:space="preserve">Supplier Review Meetings</w:t>
      </w:r>
    </w:p>
    <w:p w:rsidR="00000000" w:rsidDel="00000000" w:rsidP="00000000" w:rsidRDefault="00000000" w:rsidRPr="00000000" w14:paraId="0000001B">
      <w:pPr>
        <w:numPr>
          <w:ilvl w:val="1"/>
          <w:numId w:val="2"/>
        </w:numPr>
        <w:pBdr>
          <w:top w:space="0" w:sz="0" w:val="nil"/>
          <w:left w:space="0" w:sz="0" w:val="nil"/>
          <w:bottom w:space="0" w:sz="0" w:val="nil"/>
          <w:right w:space="0" w:sz="0" w:val="nil"/>
          <w:between w:space="0" w:sz="0" w:val="nil"/>
        </w:pBdr>
        <w:tabs>
          <w:tab w:val="left" w:pos="1134"/>
        </w:tabs>
        <w:spacing w:after="120" w:before="120" w:line="240" w:lineRule="auto"/>
        <w:ind w:left="900" w:hanging="540"/>
        <w:rPr>
          <w:rFonts w:ascii="Arial" w:cs="Arial" w:eastAsia="Arial" w:hAnsi="Arial"/>
          <w:b w:val="1"/>
          <w:color w:val="000000"/>
          <w:sz w:val="24"/>
          <w:szCs w:val="24"/>
        </w:rPr>
      </w:pPr>
      <w:bookmarkStart w:colFirst="0" w:colLast="0" w:name="_heading=h.3znysh7" w:id="3"/>
      <w:bookmarkEnd w:id="3"/>
      <w:r w:rsidDel="00000000" w:rsidR="00000000" w:rsidRPr="00000000">
        <w:rPr>
          <w:rFonts w:ascii="Arial" w:cs="Arial" w:eastAsia="Arial" w:hAnsi="Arial"/>
          <w:color w:val="000000"/>
          <w:sz w:val="24"/>
          <w:szCs w:val="24"/>
          <w:rtl w:val="0"/>
        </w:rPr>
        <w:t xml:space="preserve">Regular performance review meetings will take place at CCS’s premises throughout the Framework Contract Period</w:t>
      </w:r>
      <w:r w:rsidDel="00000000" w:rsidR="00000000" w:rsidRPr="00000000">
        <w:rPr>
          <w:rFonts w:ascii="Arial" w:cs="Arial" w:eastAsia="Arial" w:hAnsi="Arial"/>
          <w:b w:val="1"/>
          <w:color w:val="000000"/>
          <w:sz w:val="24"/>
          <w:szCs w:val="24"/>
          <w:rtl w:val="0"/>
        </w:rPr>
        <w:t xml:space="preserve"> ("Supplier Review Meetings")</w:t>
      </w:r>
      <w:r w:rsidDel="00000000" w:rsidR="00000000" w:rsidRPr="00000000">
        <w:rPr>
          <w:rFonts w:ascii="Arial" w:cs="Arial" w:eastAsia="Arial" w:hAnsi="Arial"/>
          <w:color w:val="000000"/>
          <w:sz w:val="24"/>
          <w:szCs w:val="24"/>
          <w:rtl w:val="0"/>
        </w:rPr>
        <w:t xml:space="preserve"> at such times and frequencies as CCS determine from time to time (which are anticipated to be once every </w:t>
      </w:r>
      <w:r w:rsidDel="00000000" w:rsidR="00000000" w:rsidRPr="00000000">
        <w:rPr>
          <w:rFonts w:ascii="Arial" w:cs="Arial" w:eastAsia="Arial" w:hAnsi="Arial"/>
          <w:sz w:val="24"/>
          <w:szCs w:val="24"/>
          <w:rtl w:val="0"/>
        </w:rPr>
        <w:t xml:space="preserve">Quarter</w:t>
      </w:r>
      <w:r w:rsidDel="00000000" w:rsidR="00000000" w:rsidRPr="00000000">
        <w:rPr>
          <w:rFonts w:ascii="Arial" w:cs="Arial" w:eastAsia="Arial" w:hAnsi="Arial"/>
          <w:color w:val="000000"/>
          <w:sz w:val="24"/>
          <w:szCs w:val="24"/>
          <w:rtl w:val="0"/>
        </w:rPr>
        <w:t xml:space="preserve"> or less)</w:t>
      </w:r>
      <w:r w:rsidDel="00000000" w:rsidR="00000000" w:rsidRPr="00000000">
        <w:rPr>
          <w:rFonts w:ascii="Arial" w:cs="Arial" w:eastAsia="Arial" w:hAnsi="Arial"/>
          <w:b w:val="1"/>
          <w:color w:val="000000"/>
          <w:sz w:val="24"/>
          <w:szCs w:val="24"/>
          <w:rtl w:val="0"/>
        </w:rPr>
        <w:t xml:space="preserve">. </w:t>
      </w:r>
      <w:r w:rsidDel="00000000" w:rsidR="00000000" w:rsidRPr="00000000">
        <w:rPr>
          <w:rFonts w:ascii="Arial" w:cs="Arial" w:eastAsia="Arial" w:hAnsi="Arial"/>
          <w:color w:val="000000"/>
          <w:sz w:val="24"/>
          <w:szCs w:val="24"/>
          <w:rtl w:val="0"/>
        </w:rPr>
        <w:t xml:space="preserve"> The Parties shall be flexible about the timings of these meetings.</w:t>
      </w:r>
      <w:r w:rsidDel="00000000" w:rsidR="00000000" w:rsidRPr="00000000">
        <w:rPr>
          <w:rtl w:val="0"/>
        </w:rPr>
      </w:r>
    </w:p>
    <w:p w:rsidR="00000000" w:rsidDel="00000000" w:rsidP="00000000" w:rsidRDefault="00000000" w:rsidRPr="00000000" w14:paraId="0000001C">
      <w:pPr>
        <w:numPr>
          <w:ilvl w:val="1"/>
          <w:numId w:val="2"/>
        </w:numPr>
        <w:pBdr>
          <w:top w:space="0" w:sz="0" w:val="nil"/>
          <w:left w:space="0" w:sz="0" w:val="nil"/>
          <w:bottom w:space="0" w:sz="0" w:val="nil"/>
          <w:right w:space="0" w:sz="0" w:val="nil"/>
          <w:between w:space="0" w:sz="0" w:val="nil"/>
        </w:pBdr>
        <w:tabs>
          <w:tab w:val="left" w:pos="1134"/>
        </w:tabs>
        <w:spacing w:after="120" w:before="120" w:line="240" w:lineRule="auto"/>
        <w:ind w:left="900" w:hanging="540"/>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The Supplier Review Meetings will review the Supplier’s performance under this Contract, including agree strategic objectives, resolve issues, identify potential business opportunities and innovative solutions and, where applicable, the Supplier’s adherence to the Supplier Action Plan. The agenda for each Supplier Review Meeting shall be set by CCS and sent to the Supplier in advance.</w:t>
      </w:r>
      <w:r w:rsidDel="00000000" w:rsidR="00000000" w:rsidRPr="00000000">
        <w:rPr>
          <w:rtl w:val="0"/>
        </w:rPr>
      </w:r>
    </w:p>
    <w:p w:rsidR="00000000" w:rsidDel="00000000" w:rsidP="00000000" w:rsidRDefault="00000000" w:rsidRPr="00000000" w14:paraId="0000001D">
      <w:pPr>
        <w:numPr>
          <w:ilvl w:val="1"/>
          <w:numId w:val="2"/>
        </w:numPr>
        <w:pBdr>
          <w:top w:space="0" w:sz="0" w:val="nil"/>
          <w:left w:space="0" w:sz="0" w:val="nil"/>
          <w:bottom w:space="0" w:sz="0" w:val="nil"/>
          <w:right w:space="0" w:sz="0" w:val="nil"/>
          <w:between w:space="0" w:sz="0" w:val="nil"/>
        </w:pBdr>
        <w:tabs>
          <w:tab w:val="left" w:pos="1134"/>
        </w:tabs>
        <w:spacing w:after="120" w:before="120" w:line="240" w:lineRule="auto"/>
        <w:ind w:left="900" w:hanging="540"/>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CCS may ask the Supplier to discuss any instances known to the Supplier where any Other Contracting Authority decided not to use this Framework Contract for their order.</w:t>
      </w:r>
      <w:r w:rsidDel="00000000" w:rsidR="00000000" w:rsidRPr="00000000">
        <w:rPr>
          <w:rtl w:val="0"/>
        </w:rPr>
      </w:r>
    </w:p>
    <w:p w:rsidR="00000000" w:rsidDel="00000000" w:rsidP="00000000" w:rsidRDefault="00000000" w:rsidRPr="00000000" w14:paraId="0000001E">
      <w:pPr>
        <w:numPr>
          <w:ilvl w:val="1"/>
          <w:numId w:val="2"/>
        </w:numPr>
        <w:pBdr>
          <w:top w:space="0" w:sz="0" w:val="nil"/>
          <w:left w:space="0" w:sz="0" w:val="nil"/>
          <w:bottom w:space="0" w:sz="0" w:val="nil"/>
          <w:right w:space="0" w:sz="0" w:val="nil"/>
          <w:between w:space="0" w:sz="0" w:val="nil"/>
        </w:pBdr>
        <w:tabs>
          <w:tab w:val="left" w:pos="1134"/>
        </w:tabs>
        <w:spacing w:after="120" w:before="120" w:line="240" w:lineRule="auto"/>
        <w:ind w:left="900" w:hanging="540"/>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The Supplier Review Meetings shall be attended, as a minimum, by CCS Representative(s) and the Supplier Framework Manager.</w:t>
      </w: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left" w:pos="1134"/>
        </w:tabs>
        <w:spacing w:after="120" w:before="120" w:line="240" w:lineRule="auto"/>
        <w:ind w:left="900" w:hanging="576"/>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20">
      <w:pPr>
        <w:keepNext w:val="1"/>
        <w:numPr>
          <w:ilvl w:val="0"/>
          <w:numId w:val="2"/>
        </w:numPr>
        <w:pBdr>
          <w:top w:space="0" w:sz="0" w:val="nil"/>
          <w:left w:space="0" w:sz="0" w:val="nil"/>
          <w:bottom w:space="0" w:sz="0" w:val="nil"/>
          <w:right w:space="0" w:sz="0" w:val="nil"/>
          <w:between w:space="0" w:sz="0" w:val="nil"/>
        </w:pBdr>
        <w:tabs>
          <w:tab w:val="left" w:pos="142"/>
        </w:tabs>
        <w:spacing w:after="240" w:before="120" w:line="240" w:lineRule="auto"/>
        <w:ind w:left="360" w:hanging="36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How the Supplier’s Performance will be measured</w:t>
      </w:r>
    </w:p>
    <w:p w:rsidR="00000000" w:rsidDel="00000000" w:rsidP="00000000" w:rsidRDefault="00000000" w:rsidRPr="00000000" w14:paraId="00000021">
      <w:pPr>
        <w:keepNext w:val="1"/>
        <w:numPr>
          <w:ilvl w:val="1"/>
          <w:numId w:val="2"/>
        </w:numPr>
        <w:pBdr>
          <w:top w:space="0" w:sz="0" w:val="nil"/>
          <w:left w:space="0" w:sz="0" w:val="nil"/>
          <w:bottom w:space="0" w:sz="0" w:val="nil"/>
          <w:right w:space="0" w:sz="0" w:val="nil"/>
          <w:between w:space="0" w:sz="0" w:val="nil"/>
        </w:pBdr>
        <w:tabs>
          <w:tab w:val="left" w:pos="1134"/>
        </w:tabs>
        <w:spacing w:after="120" w:before="120" w:line="240" w:lineRule="auto"/>
        <w:ind w:left="900" w:hanging="54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Supplier’s performance will be measured by the following Performance Indicators (“PI”):</w:t>
      </w:r>
    </w:p>
    <w:tbl>
      <w:tblPr>
        <w:tblStyle w:val="Table2"/>
        <w:tblW w:w="8516.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68"/>
        <w:gridCol w:w="2551"/>
        <w:gridCol w:w="1418"/>
        <w:gridCol w:w="1417"/>
        <w:gridCol w:w="1462"/>
        <w:tblGridChange w:id="0">
          <w:tblGrid>
            <w:gridCol w:w="1668"/>
            <w:gridCol w:w="2551"/>
            <w:gridCol w:w="1418"/>
            <w:gridCol w:w="1417"/>
            <w:gridCol w:w="1462"/>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2">
            <w:pPr>
              <w:keepNext w:val="1"/>
              <w:widowControl w:val="0"/>
              <w:pBdr>
                <w:top w:space="0" w:sz="0" w:val="nil"/>
                <w:left w:space="0" w:sz="0" w:val="nil"/>
                <w:bottom w:space="0" w:sz="0" w:val="nil"/>
                <w:right w:space="0" w:sz="0" w:val="nil"/>
                <w:between w:space="0" w:sz="0" w:val="nil"/>
              </w:pBdr>
              <w:spacing w:after="80" w:before="80" w:lineRule="auto"/>
              <w:jc w:val="center"/>
              <w:rPr>
                <w:rFonts w:ascii="Arial" w:cs="Arial" w:eastAsia="Arial" w:hAnsi="Arial"/>
                <w:b w:val="1"/>
                <w:highlight w:val="lightGray"/>
              </w:rPr>
            </w:pPr>
            <w:r w:rsidDel="00000000" w:rsidR="00000000" w:rsidRPr="00000000">
              <w:rPr>
                <w:rFonts w:ascii="Arial" w:cs="Arial" w:eastAsia="Arial" w:hAnsi="Arial"/>
                <w:b w:val="1"/>
                <w:highlight w:val="lightGray"/>
                <w:rtl w:val="0"/>
              </w:rPr>
              <w:t xml:space="preserve">Performance Indicator (PI)</w:t>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023">
            <w:pPr>
              <w:keepNext w:val="1"/>
              <w:widowControl w:val="0"/>
              <w:pBdr>
                <w:top w:space="0" w:sz="0" w:val="nil"/>
                <w:left w:space="0" w:sz="0" w:val="nil"/>
                <w:bottom w:space="0" w:sz="0" w:val="nil"/>
                <w:right w:space="0" w:sz="0" w:val="nil"/>
                <w:between w:space="0" w:sz="0" w:val="nil"/>
              </w:pBdr>
              <w:spacing w:after="80" w:before="80" w:lineRule="auto"/>
              <w:jc w:val="center"/>
              <w:rPr>
                <w:rFonts w:ascii="Arial" w:cs="Arial" w:eastAsia="Arial" w:hAnsi="Arial"/>
                <w:b w:val="1"/>
                <w:highlight w:val="lightGray"/>
              </w:rPr>
            </w:pPr>
            <w:r w:rsidDel="00000000" w:rsidR="00000000" w:rsidRPr="00000000">
              <w:rPr>
                <w:rFonts w:ascii="Arial" w:cs="Arial" w:eastAsia="Arial" w:hAnsi="Arial"/>
                <w:b w:val="1"/>
                <w:highlight w:val="lightGray"/>
                <w:rtl w:val="0"/>
              </w:rPr>
              <w:t xml:space="preserve">Measured by</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4">
            <w:pPr>
              <w:keepNext w:val="1"/>
              <w:widowControl w:val="0"/>
              <w:pBdr>
                <w:top w:space="0" w:sz="0" w:val="nil"/>
                <w:left w:space="0" w:sz="0" w:val="nil"/>
                <w:bottom w:space="0" w:sz="0" w:val="nil"/>
                <w:right w:space="0" w:sz="0" w:val="nil"/>
                <w:between w:space="0" w:sz="0" w:val="nil"/>
              </w:pBdr>
              <w:spacing w:after="80" w:before="80" w:lineRule="auto"/>
              <w:jc w:val="center"/>
              <w:rPr>
                <w:rFonts w:ascii="Arial" w:cs="Arial" w:eastAsia="Arial" w:hAnsi="Arial"/>
                <w:b w:val="1"/>
                <w:highlight w:val="lightGray"/>
              </w:rPr>
            </w:pPr>
            <w:r w:rsidDel="00000000" w:rsidR="00000000" w:rsidRPr="00000000">
              <w:rPr>
                <w:rFonts w:ascii="Arial" w:cs="Arial" w:eastAsia="Arial" w:hAnsi="Arial"/>
                <w:b w:val="1"/>
                <w:highlight w:val="lightGray"/>
                <w:rtl w:val="0"/>
              </w:rPr>
              <w:t xml:space="preserve">Method</w:t>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025">
            <w:pPr>
              <w:keepNext w:val="1"/>
              <w:widowControl w:val="0"/>
              <w:pBdr>
                <w:top w:space="0" w:sz="0" w:val="nil"/>
                <w:left w:space="0" w:sz="0" w:val="nil"/>
                <w:bottom w:space="0" w:sz="0" w:val="nil"/>
                <w:right w:space="0" w:sz="0" w:val="nil"/>
                <w:between w:space="0" w:sz="0" w:val="nil"/>
              </w:pBdr>
              <w:spacing w:after="80" w:before="80" w:lineRule="auto"/>
              <w:jc w:val="center"/>
              <w:rPr>
                <w:rFonts w:ascii="Arial" w:cs="Arial" w:eastAsia="Arial" w:hAnsi="Arial"/>
                <w:b w:val="1"/>
                <w:highlight w:val="lightGray"/>
              </w:rPr>
            </w:pPr>
            <w:r w:rsidDel="00000000" w:rsidR="00000000" w:rsidRPr="00000000">
              <w:rPr>
                <w:rFonts w:ascii="Arial" w:cs="Arial" w:eastAsia="Arial" w:hAnsi="Arial"/>
                <w:b w:val="1"/>
                <w:highlight w:val="lightGray"/>
                <w:rtl w:val="0"/>
              </w:rPr>
              <w:t xml:space="preserve">PI Target</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6">
            <w:pPr>
              <w:keepNext w:val="1"/>
              <w:widowControl w:val="0"/>
              <w:pBdr>
                <w:top w:space="0" w:sz="0" w:val="nil"/>
                <w:left w:space="0" w:sz="0" w:val="nil"/>
                <w:bottom w:space="0" w:sz="0" w:val="nil"/>
                <w:right w:space="0" w:sz="0" w:val="nil"/>
                <w:between w:space="0" w:sz="0" w:val="nil"/>
              </w:pBdr>
              <w:spacing w:after="80" w:before="80" w:lineRule="auto"/>
              <w:jc w:val="center"/>
              <w:rPr>
                <w:rFonts w:ascii="Arial" w:cs="Arial" w:eastAsia="Arial" w:hAnsi="Arial"/>
                <w:b w:val="1"/>
                <w:highlight w:val="lightGray"/>
              </w:rPr>
            </w:pPr>
            <w:r w:rsidDel="00000000" w:rsidR="00000000" w:rsidRPr="00000000">
              <w:rPr>
                <w:rFonts w:ascii="Arial" w:cs="Arial" w:eastAsia="Arial" w:hAnsi="Arial"/>
                <w:b w:val="1"/>
                <w:highlight w:val="lightGray"/>
                <w:rtl w:val="0"/>
              </w:rPr>
              <w:t xml:space="preserve">Lot Applicability</w:t>
            </w:r>
          </w:p>
        </w:tc>
      </w:tr>
      <w:tr>
        <w:trPr>
          <w:cantSplit w:val="0"/>
          <w:tblHeader w:val="0"/>
        </w:trP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7">
            <w:pPr>
              <w:keepNext w:val="1"/>
              <w:widowControl w:val="0"/>
              <w:pBdr>
                <w:top w:space="0" w:sz="0" w:val="nil"/>
                <w:left w:space="0" w:sz="0" w:val="nil"/>
                <w:bottom w:space="0" w:sz="0" w:val="nil"/>
                <w:right w:space="0" w:sz="0" w:val="nil"/>
                <w:between w:space="0" w:sz="0" w:val="nil"/>
              </w:pBdr>
              <w:spacing w:after="80" w:before="80" w:lineRule="auto"/>
              <w:ind w:left="142" w:firstLine="0"/>
              <w:jc w:val="center"/>
              <w:rPr>
                <w:rFonts w:ascii="Arial" w:cs="Arial" w:eastAsia="Arial" w:hAnsi="Arial"/>
              </w:rPr>
            </w:pPr>
            <w:r w:rsidDel="00000000" w:rsidR="00000000" w:rsidRPr="00000000">
              <w:rPr>
                <w:rFonts w:ascii="Arial" w:cs="Arial" w:eastAsia="Arial" w:hAnsi="Arial"/>
                <w:b w:val="1"/>
                <w:rtl w:val="0"/>
              </w:rPr>
              <w:t xml:space="preserve">[Description of PI]</w:t>
            </w:r>
            <w:r w:rsidDel="00000000" w:rsidR="00000000" w:rsidRPr="00000000">
              <w:rPr>
                <w:rtl w:val="0"/>
              </w:rPr>
            </w:r>
          </w:p>
        </w:tc>
      </w:tr>
      <w:tr>
        <w:trPr>
          <w:cantSplit w:val="0"/>
          <w:trHeight w:val="7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C">
            <w:pPr>
              <w:widowControl w:val="0"/>
              <w:pBdr>
                <w:top w:space="0" w:sz="0" w:val="nil"/>
                <w:left w:space="0" w:sz="0" w:val="nil"/>
                <w:bottom w:space="0" w:sz="0" w:val="nil"/>
                <w:right w:space="0" w:sz="0" w:val="nil"/>
                <w:between w:space="0" w:sz="0" w:val="nil"/>
              </w:pBdr>
              <w:spacing w:after="80" w:before="80" w:lineRule="auto"/>
              <w:rPr>
                <w:rFonts w:ascii="Arial" w:cs="Arial" w:eastAsia="Arial" w:hAnsi="Arial"/>
              </w:rPr>
            </w:pPr>
            <w:r w:rsidDel="00000000" w:rsidR="00000000" w:rsidRPr="00000000">
              <w:rPr>
                <w:rFonts w:ascii="Arial" w:cs="Arial" w:eastAsia="Arial" w:hAnsi="Arial"/>
                <w:rtl w:val="0"/>
              </w:rPr>
              <w:t xml:space="preserve">Monthly MI submission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D">
            <w:pPr>
              <w:widowControl w:val="0"/>
              <w:pBdr>
                <w:top w:space="0" w:sz="0" w:val="nil"/>
                <w:left w:space="0" w:sz="0" w:val="nil"/>
                <w:bottom w:space="0" w:sz="0" w:val="nil"/>
                <w:right w:space="0" w:sz="0" w:val="nil"/>
                <w:between w:space="0" w:sz="0" w:val="nil"/>
              </w:pBdr>
              <w:spacing w:before="80" w:lineRule="auto"/>
              <w:rPr>
                <w:rFonts w:ascii="Arial" w:cs="Arial" w:eastAsia="Arial" w:hAnsi="Arial"/>
              </w:rPr>
            </w:pPr>
            <w:r w:rsidDel="00000000" w:rsidR="00000000" w:rsidRPr="00000000">
              <w:rPr>
                <w:rtl w:val="0"/>
              </w:rPr>
            </w:r>
          </w:p>
          <w:p w:rsidR="00000000" w:rsidDel="00000000" w:rsidP="00000000" w:rsidRDefault="00000000" w:rsidRPr="00000000" w14:paraId="0000002E">
            <w:pPr>
              <w:widowControl w:val="0"/>
              <w:pBdr>
                <w:top w:space="0" w:sz="0" w:val="nil"/>
                <w:left w:space="0" w:sz="0" w:val="nil"/>
                <w:bottom w:space="0" w:sz="0" w:val="nil"/>
                <w:right w:space="0" w:sz="0" w:val="nil"/>
                <w:between w:space="0" w:sz="0" w:val="nil"/>
              </w:pBdr>
              <w:spacing w:before="80" w:lineRule="auto"/>
              <w:rPr>
                <w:rFonts w:ascii="Arial" w:cs="Arial" w:eastAsia="Arial" w:hAnsi="Arial"/>
              </w:rPr>
            </w:pPr>
            <w:r w:rsidDel="00000000" w:rsidR="00000000" w:rsidRPr="00000000">
              <w:rPr>
                <w:rFonts w:ascii="Arial" w:cs="Arial" w:eastAsia="Arial" w:hAnsi="Arial"/>
                <w:rtl w:val="0"/>
              </w:rPr>
              <w:t xml:space="preserve">Submission of accurate and timely, Management Information to be received in the agreed format on or before DWH close (PI Target)</w:t>
            </w:r>
          </w:p>
          <w:p w:rsidR="00000000" w:rsidDel="00000000" w:rsidP="00000000" w:rsidRDefault="00000000" w:rsidRPr="00000000" w14:paraId="0000002F">
            <w:pPr>
              <w:keepNext w:val="1"/>
              <w:widowControl w:val="0"/>
              <w:pBdr>
                <w:top w:space="0" w:sz="0" w:val="nil"/>
                <w:left w:space="0" w:sz="0" w:val="nil"/>
                <w:bottom w:space="0" w:sz="0" w:val="nil"/>
                <w:right w:space="0" w:sz="0" w:val="nil"/>
                <w:between w:space="0" w:sz="0" w:val="nil"/>
              </w:pBdr>
              <w:spacing w:after="80" w:before="80" w:lineRule="auto"/>
              <w:ind w:left="142" w:firstLine="0"/>
              <w:rPr>
                <w:rFonts w:ascii="Arial" w:cs="Arial" w:eastAsia="Arial" w:hAnsi="Arial"/>
              </w:rPr>
            </w:pPr>
            <w:r w:rsidDel="00000000" w:rsidR="00000000" w:rsidRPr="00000000">
              <w:rPr>
                <w:rtl w:val="0"/>
              </w:rPr>
            </w:r>
          </w:p>
          <w:p w:rsidR="00000000" w:rsidDel="00000000" w:rsidP="00000000" w:rsidRDefault="00000000" w:rsidRPr="00000000" w14:paraId="00000030">
            <w:pPr>
              <w:keepNext w:val="1"/>
              <w:widowControl w:val="0"/>
              <w:pBdr>
                <w:top w:space="0" w:sz="0" w:val="nil"/>
                <w:left w:space="0" w:sz="0" w:val="nil"/>
                <w:bottom w:space="0" w:sz="0" w:val="nil"/>
                <w:right w:space="0" w:sz="0" w:val="nil"/>
                <w:between w:space="0" w:sz="0" w:val="nil"/>
              </w:pBdr>
              <w:spacing w:after="80" w:before="80" w:lineRule="auto"/>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1">
            <w:pPr>
              <w:widowControl w:val="0"/>
              <w:pBdr>
                <w:top w:space="0" w:sz="0" w:val="nil"/>
                <w:left w:space="0" w:sz="0" w:val="nil"/>
                <w:bottom w:space="0" w:sz="0" w:val="nil"/>
                <w:right w:space="0" w:sz="0" w:val="nil"/>
                <w:between w:space="0" w:sz="0" w:val="nil"/>
              </w:pBdr>
              <w:spacing w:before="80" w:lineRule="auto"/>
              <w:rPr>
                <w:rFonts w:ascii="Arial" w:cs="Arial" w:eastAsia="Arial" w:hAnsi="Arial"/>
              </w:rPr>
            </w:pPr>
            <w:r w:rsidDel="00000000" w:rsidR="00000000" w:rsidRPr="00000000">
              <w:rPr>
                <w:rFonts w:ascii="Arial" w:cs="Arial" w:eastAsia="Arial" w:hAnsi="Arial"/>
                <w:rtl w:val="0"/>
              </w:rPr>
              <w:t xml:space="preserve">MISO Template</w:t>
            </w:r>
          </w:p>
          <w:p w:rsidR="00000000" w:rsidDel="00000000" w:rsidP="00000000" w:rsidRDefault="00000000" w:rsidRPr="00000000" w14:paraId="00000032">
            <w:pPr>
              <w:keepNext w:val="1"/>
              <w:widowControl w:val="0"/>
              <w:pBdr>
                <w:top w:space="0" w:sz="0" w:val="nil"/>
                <w:left w:space="0" w:sz="0" w:val="nil"/>
                <w:bottom w:space="0" w:sz="0" w:val="nil"/>
                <w:right w:space="0" w:sz="0" w:val="nil"/>
                <w:between w:space="0" w:sz="0" w:val="nil"/>
              </w:pBdr>
              <w:spacing w:after="80" w:before="80" w:lineRule="auto"/>
              <w:ind w:left="142" w:firstLine="0"/>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3">
            <w:pPr>
              <w:widowControl w:val="0"/>
              <w:pBdr>
                <w:top w:space="0" w:sz="0" w:val="nil"/>
                <w:left w:space="0" w:sz="0" w:val="nil"/>
                <w:bottom w:space="0" w:sz="0" w:val="nil"/>
                <w:right w:space="0" w:sz="0" w:val="nil"/>
                <w:between w:space="0" w:sz="0" w:val="nil"/>
              </w:pBdr>
              <w:spacing w:before="80" w:lineRule="auto"/>
              <w:rPr>
                <w:rFonts w:ascii="Arial" w:cs="Arial" w:eastAsia="Arial" w:hAnsi="Arial"/>
              </w:rPr>
            </w:pPr>
            <w:r w:rsidDel="00000000" w:rsidR="00000000" w:rsidRPr="00000000">
              <w:rPr>
                <w:rtl w:val="0"/>
              </w:rPr>
            </w:r>
          </w:p>
          <w:p w:rsidR="00000000" w:rsidDel="00000000" w:rsidP="00000000" w:rsidRDefault="00000000" w:rsidRPr="00000000" w14:paraId="00000034">
            <w:pPr>
              <w:widowControl w:val="0"/>
              <w:pBdr>
                <w:top w:space="0" w:sz="0" w:val="nil"/>
                <w:left w:space="0" w:sz="0" w:val="nil"/>
                <w:bottom w:space="0" w:sz="0" w:val="nil"/>
                <w:right w:space="0" w:sz="0" w:val="nil"/>
                <w:between w:space="0" w:sz="0" w:val="nil"/>
              </w:pBdr>
              <w:spacing w:before="80" w:lineRule="auto"/>
              <w:rPr>
                <w:rFonts w:ascii="Arial" w:cs="Arial" w:eastAsia="Arial" w:hAnsi="Arial"/>
              </w:rPr>
            </w:pPr>
            <w:r w:rsidDel="00000000" w:rsidR="00000000" w:rsidRPr="00000000">
              <w:rPr>
                <w:rtl w:val="0"/>
              </w:rPr>
            </w:r>
          </w:p>
          <w:p w:rsidR="00000000" w:rsidDel="00000000" w:rsidP="00000000" w:rsidRDefault="00000000" w:rsidRPr="00000000" w14:paraId="00000035">
            <w:pPr>
              <w:widowControl w:val="0"/>
              <w:pBdr>
                <w:top w:space="0" w:sz="0" w:val="nil"/>
                <w:left w:space="0" w:sz="0" w:val="nil"/>
                <w:bottom w:space="0" w:sz="0" w:val="nil"/>
                <w:right w:space="0" w:sz="0" w:val="nil"/>
                <w:between w:space="0" w:sz="0" w:val="nil"/>
              </w:pBdr>
              <w:spacing w:before="80" w:lineRule="auto"/>
              <w:rPr>
                <w:rFonts w:ascii="Arial" w:cs="Arial" w:eastAsia="Arial" w:hAnsi="Arial"/>
              </w:rPr>
            </w:pPr>
            <w:r w:rsidDel="00000000" w:rsidR="00000000" w:rsidRPr="00000000">
              <w:rPr>
                <w:rFonts w:ascii="Arial" w:cs="Arial" w:eastAsia="Arial" w:hAnsi="Arial"/>
                <w:rtl w:val="0"/>
              </w:rPr>
              <w:t xml:space="preserve">As per Framework Schedule 5 section 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6">
            <w:pPr>
              <w:widowControl w:val="0"/>
              <w:pBdr>
                <w:top w:space="0" w:sz="0" w:val="nil"/>
                <w:left w:space="0" w:sz="0" w:val="nil"/>
                <w:bottom w:space="0" w:sz="0" w:val="nil"/>
                <w:right w:space="0" w:sz="0" w:val="nil"/>
                <w:between w:space="0" w:sz="0" w:val="nil"/>
              </w:pBdr>
              <w:spacing w:before="80" w:lineRule="auto"/>
              <w:rPr>
                <w:rFonts w:ascii="Arial" w:cs="Arial" w:eastAsia="Arial" w:hAnsi="Arial"/>
              </w:rPr>
            </w:pPr>
            <w:r w:rsidDel="00000000" w:rsidR="00000000" w:rsidRPr="00000000">
              <w:rPr>
                <w:rFonts w:ascii="Arial" w:cs="Arial" w:eastAsia="Arial" w:hAnsi="Arial"/>
                <w:rtl w:val="0"/>
              </w:rPr>
              <w:t xml:space="preserve">Lot 1 </w:t>
            </w:r>
            <w:r w:rsidDel="00000000" w:rsidR="00000000" w:rsidRPr="00000000">
              <w:rPr/>
              <w:drawing>
                <wp:inline distB="0" distT="0" distL="0" distR="0">
                  <wp:extent cx="203200" cy="203200"/>
                  <wp:effectExtent b="0" l="0" r="0" t="0"/>
                  <wp:docPr id="11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03200" cy="203200"/>
                          </a:xfrm>
                          <a:prstGeom prst="rect"/>
                          <a:ln/>
                        </pic:spPr>
                      </pic:pic>
                    </a:graphicData>
                  </a:graphic>
                </wp:inline>
              </w:drawing>
            </w:r>
            <w:r w:rsidDel="00000000" w:rsidR="00000000" w:rsidRPr="00000000">
              <w:rPr>
                <w:rtl w:val="0"/>
              </w:rPr>
            </w:r>
          </w:p>
          <w:p w:rsidR="00000000" w:rsidDel="00000000" w:rsidP="00000000" w:rsidRDefault="00000000" w:rsidRPr="00000000" w14:paraId="00000037">
            <w:pPr>
              <w:widowControl w:val="0"/>
              <w:pBdr>
                <w:top w:space="0" w:sz="0" w:val="nil"/>
                <w:left w:space="0" w:sz="0" w:val="nil"/>
                <w:bottom w:space="0" w:sz="0" w:val="nil"/>
                <w:right w:space="0" w:sz="0" w:val="nil"/>
                <w:between w:space="0" w:sz="0" w:val="nil"/>
              </w:pBdr>
              <w:spacing w:before="80" w:lineRule="auto"/>
              <w:rPr>
                <w:rFonts w:ascii="Arial" w:cs="Arial" w:eastAsia="Arial" w:hAnsi="Arial"/>
              </w:rPr>
            </w:pPr>
            <w:r w:rsidDel="00000000" w:rsidR="00000000" w:rsidRPr="00000000">
              <w:rPr>
                <w:rFonts w:ascii="Arial" w:cs="Arial" w:eastAsia="Arial" w:hAnsi="Arial"/>
                <w:rtl w:val="0"/>
              </w:rPr>
              <w:t xml:space="preserve">Lot 2 </w:t>
            </w:r>
            <w:r w:rsidDel="00000000" w:rsidR="00000000" w:rsidRPr="00000000">
              <w:rPr/>
              <w:drawing>
                <wp:inline distB="0" distT="0" distL="0" distR="0">
                  <wp:extent cx="203200" cy="203200"/>
                  <wp:effectExtent b="0" l="0" r="0" t="0"/>
                  <wp:docPr id="116"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03200" cy="203200"/>
                          </a:xfrm>
                          <a:prstGeom prst="rect"/>
                          <a:ln/>
                        </pic:spPr>
                      </pic:pic>
                    </a:graphicData>
                  </a:graphic>
                </wp:inline>
              </w:drawing>
            </w:r>
            <w:r w:rsidDel="00000000" w:rsidR="00000000" w:rsidRPr="00000000">
              <w:rPr>
                <w:rtl w:val="0"/>
              </w:rPr>
            </w:r>
          </w:p>
          <w:p w:rsidR="00000000" w:rsidDel="00000000" w:rsidP="00000000" w:rsidRDefault="00000000" w:rsidRPr="00000000" w14:paraId="00000038">
            <w:pPr>
              <w:widowControl w:val="0"/>
              <w:pBdr>
                <w:top w:space="0" w:sz="0" w:val="nil"/>
                <w:left w:space="0" w:sz="0" w:val="nil"/>
                <w:bottom w:space="0" w:sz="0" w:val="nil"/>
                <w:right w:space="0" w:sz="0" w:val="nil"/>
                <w:between w:space="0" w:sz="0" w:val="nil"/>
              </w:pBdr>
              <w:spacing w:before="80" w:lineRule="auto"/>
              <w:rPr>
                <w:rFonts w:ascii="Arial" w:cs="Arial" w:eastAsia="Arial" w:hAnsi="Arial"/>
              </w:rPr>
            </w:pPr>
            <w:r w:rsidDel="00000000" w:rsidR="00000000" w:rsidRPr="00000000">
              <w:rPr>
                <w:rFonts w:ascii="Arial" w:cs="Arial" w:eastAsia="Arial" w:hAnsi="Arial"/>
                <w:rtl w:val="0"/>
              </w:rPr>
              <w:t xml:space="preserve">Lot 3 </w:t>
            </w:r>
            <w:r w:rsidDel="00000000" w:rsidR="00000000" w:rsidRPr="00000000">
              <w:rPr/>
              <w:drawing>
                <wp:inline distB="0" distT="0" distL="0" distR="0">
                  <wp:extent cx="203200" cy="203200"/>
                  <wp:effectExtent b="0" l="0" r="0" t="0"/>
                  <wp:docPr id="115"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03200" cy="203200"/>
                          </a:xfrm>
                          <a:prstGeom prst="rect"/>
                          <a:ln/>
                        </pic:spPr>
                      </pic:pic>
                    </a:graphicData>
                  </a:graphic>
                </wp:inline>
              </w:drawing>
            </w:r>
            <w:r w:rsidDel="00000000" w:rsidR="00000000" w:rsidRPr="00000000">
              <w:rPr>
                <w:rtl w:val="0"/>
              </w:rPr>
            </w:r>
          </w:p>
          <w:p w:rsidR="00000000" w:rsidDel="00000000" w:rsidP="00000000" w:rsidRDefault="00000000" w:rsidRPr="00000000" w14:paraId="00000039">
            <w:pPr>
              <w:widowControl w:val="0"/>
              <w:pBdr>
                <w:top w:space="0" w:sz="0" w:val="nil"/>
                <w:left w:space="0" w:sz="0" w:val="nil"/>
                <w:bottom w:space="0" w:sz="0" w:val="nil"/>
                <w:right w:space="0" w:sz="0" w:val="nil"/>
                <w:between w:space="0" w:sz="0" w:val="nil"/>
              </w:pBdr>
              <w:spacing w:before="80" w:lineRule="auto"/>
              <w:rPr>
                <w:rFonts w:ascii="Arial" w:cs="Arial" w:eastAsia="Arial" w:hAnsi="Arial"/>
              </w:rPr>
            </w:pPr>
            <w:r w:rsidDel="00000000" w:rsidR="00000000" w:rsidRPr="00000000">
              <w:rPr>
                <w:rFonts w:ascii="Arial" w:cs="Arial" w:eastAsia="Arial" w:hAnsi="Arial"/>
                <w:rtl w:val="0"/>
              </w:rPr>
              <w:t xml:space="preserve">Lot 4 </w:t>
            </w:r>
            <w:r w:rsidDel="00000000" w:rsidR="00000000" w:rsidRPr="00000000">
              <w:rPr/>
              <w:drawing>
                <wp:inline distB="0" distT="0" distL="0" distR="0">
                  <wp:extent cx="203200" cy="203200"/>
                  <wp:effectExtent b="0" l="0" r="0" t="0"/>
                  <wp:docPr id="118"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03200" cy="203200"/>
                          </a:xfrm>
                          <a:prstGeom prst="rect"/>
                          <a:ln/>
                        </pic:spPr>
                      </pic:pic>
                    </a:graphicData>
                  </a:graphic>
                </wp:inline>
              </w:drawing>
            </w:r>
            <w:r w:rsidDel="00000000" w:rsidR="00000000" w:rsidRPr="00000000">
              <w:rPr>
                <w:rtl w:val="0"/>
              </w:rPr>
            </w:r>
          </w:p>
        </w:tc>
      </w:tr>
      <w:tr>
        <w:trPr>
          <w:cantSplit w:val="0"/>
          <w:trHeight w:val="7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A">
            <w:pPr>
              <w:widowControl w:val="0"/>
              <w:pBdr>
                <w:top w:space="0" w:sz="0" w:val="nil"/>
                <w:left w:space="0" w:sz="0" w:val="nil"/>
                <w:bottom w:space="0" w:sz="0" w:val="nil"/>
                <w:right w:space="0" w:sz="0" w:val="nil"/>
                <w:between w:space="0" w:sz="0" w:val="nil"/>
              </w:pBdr>
              <w:spacing w:after="80" w:before="80" w:lineRule="auto"/>
              <w:rPr>
                <w:rFonts w:ascii="Arial" w:cs="Arial" w:eastAsia="Arial" w:hAnsi="Arial"/>
              </w:rPr>
            </w:pPr>
            <w:r w:rsidDel="00000000" w:rsidR="00000000" w:rsidRPr="00000000">
              <w:rPr>
                <w:rFonts w:ascii="Arial" w:cs="Arial" w:eastAsia="Arial" w:hAnsi="Arial"/>
                <w:rtl w:val="0"/>
              </w:rPr>
              <w:t xml:space="preserve">Annual Self Audit Certificate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B">
            <w:pPr>
              <w:widowControl w:val="0"/>
              <w:pBdr>
                <w:top w:space="0" w:sz="0" w:val="nil"/>
                <w:left w:space="0" w:sz="0" w:val="nil"/>
                <w:bottom w:space="0" w:sz="0" w:val="nil"/>
                <w:right w:space="0" w:sz="0" w:val="nil"/>
                <w:between w:space="0" w:sz="0" w:val="nil"/>
              </w:pBdr>
              <w:spacing w:after="80" w:lineRule="auto"/>
              <w:rPr>
                <w:rFonts w:ascii="Arial" w:cs="Arial" w:eastAsia="Arial" w:hAnsi="Arial"/>
              </w:rPr>
            </w:pPr>
            <w:r w:rsidDel="00000000" w:rsidR="00000000" w:rsidRPr="00000000">
              <w:rPr>
                <w:rtl w:val="0"/>
              </w:rPr>
            </w:r>
          </w:p>
          <w:p w:rsidR="00000000" w:rsidDel="00000000" w:rsidP="00000000" w:rsidRDefault="00000000" w:rsidRPr="00000000" w14:paraId="0000003C">
            <w:pPr>
              <w:widowControl w:val="0"/>
              <w:pBdr>
                <w:top w:space="0" w:sz="0" w:val="nil"/>
                <w:left w:space="0" w:sz="0" w:val="nil"/>
                <w:bottom w:space="0" w:sz="0" w:val="nil"/>
                <w:right w:space="0" w:sz="0" w:val="nil"/>
                <w:between w:space="0" w:sz="0" w:val="nil"/>
              </w:pBdr>
              <w:spacing w:after="80" w:lineRule="auto"/>
              <w:rPr>
                <w:rFonts w:ascii="Arial" w:cs="Arial" w:eastAsia="Arial" w:hAnsi="Arial"/>
              </w:rPr>
            </w:pPr>
            <w:r w:rsidDel="00000000" w:rsidR="00000000" w:rsidRPr="00000000">
              <w:rPr>
                <w:rFonts w:ascii="Arial" w:cs="Arial" w:eastAsia="Arial" w:hAnsi="Arial"/>
                <w:rtl w:val="0"/>
              </w:rPr>
              <w:t xml:space="preserve">Provision of annual Self Audit Certificate and audit report to CCS on each anniversary of the Framework Start Date.</w:t>
            </w:r>
          </w:p>
          <w:p w:rsidR="00000000" w:rsidDel="00000000" w:rsidP="00000000" w:rsidRDefault="00000000" w:rsidRPr="00000000" w14:paraId="0000003D">
            <w:pPr>
              <w:keepNext w:val="1"/>
              <w:widowControl w:val="0"/>
              <w:pBdr>
                <w:top w:space="0" w:sz="0" w:val="nil"/>
                <w:left w:space="0" w:sz="0" w:val="nil"/>
                <w:bottom w:space="0" w:sz="0" w:val="nil"/>
                <w:right w:space="0" w:sz="0" w:val="nil"/>
                <w:between w:space="0" w:sz="0" w:val="nil"/>
              </w:pBdr>
              <w:spacing w:after="80" w:before="80" w:lineRule="auto"/>
              <w:rPr>
                <w:rFonts w:ascii="Arial" w:cs="Arial" w:eastAsia="Arial" w:hAnsi="Arial"/>
              </w:rPr>
            </w:pPr>
            <w:r w:rsidDel="00000000" w:rsidR="00000000" w:rsidRPr="00000000">
              <w:rPr>
                <w:rFonts w:ascii="Arial" w:cs="Arial" w:eastAsia="Arial" w:hAnsi="Arial"/>
                <w:rtl w:val="0"/>
              </w:rPr>
              <w:t xml:space="preserve">Completion of any action identified through a CCS Audit within the agreed timescales.</w:t>
            </w:r>
          </w:p>
          <w:p w:rsidR="00000000" w:rsidDel="00000000" w:rsidP="00000000" w:rsidRDefault="00000000" w:rsidRPr="00000000" w14:paraId="0000003E">
            <w:pPr>
              <w:keepNext w:val="1"/>
              <w:widowControl w:val="0"/>
              <w:pBdr>
                <w:top w:space="0" w:sz="0" w:val="nil"/>
                <w:left w:space="0" w:sz="0" w:val="nil"/>
                <w:bottom w:space="0" w:sz="0" w:val="nil"/>
                <w:right w:space="0" w:sz="0" w:val="nil"/>
                <w:between w:space="0" w:sz="0" w:val="nil"/>
              </w:pBdr>
              <w:spacing w:after="80" w:before="80" w:lineRule="auto"/>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F">
            <w:pPr>
              <w:keepNext w:val="1"/>
              <w:widowControl w:val="0"/>
              <w:pBdr>
                <w:top w:space="0" w:sz="0" w:val="nil"/>
                <w:left w:space="0" w:sz="0" w:val="nil"/>
                <w:bottom w:space="0" w:sz="0" w:val="nil"/>
                <w:right w:space="0" w:sz="0" w:val="nil"/>
                <w:between w:space="0" w:sz="0" w:val="nil"/>
              </w:pBdr>
              <w:spacing w:after="80" w:before="80" w:lineRule="auto"/>
              <w:rPr>
                <w:rFonts w:ascii="Arial" w:cs="Arial" w:eastAsia="Arial" w:hAnsi="Arial"/>
              </w:rPr>
            </w:pPr>
            <w:r w:rsidDel="00000000" w:rsidR="00000000" w:rsidRPr="00000000">
              <w:rPr>
                <w:rFonts w:ascii="Arial" w:cs="Arial" w:eastAsia="Arial" w:hAnsi="Arial"/>
                <w:rtl w:val="0"/>
              </w:rPr>
              <w:t xml:space="preserve">Self audit certificate as per Framework Schedule 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0">
            <w:pPr>
              <w:keepNext w:val="1"/>
              <w:widowControl w:val="0"/>
              <w:pBdr>
                <w:top w:space="0" w:sz="0" w:val="nil"/>
                <w:left w:space="0" w:sz="0" w:val="nil"/>
                <w:bottom w:space="0" w:sz="0" w:val="nil"/>
                <w:right w:space="0" w:sz="0" w:val="nil"/>
                <w:between w:space="0" w:sz="0" w:val="nil"/>
              </w:pBdr>
              <w:spacing w:after="80" w:before="80" w:lineRule="auto"/>
              <w:rPr>
                <w:rFonts w:ascii="Arial" w:cs="Arial" w:eastAsia="Arial" w:hAnsi="Arial"/>
              </w:rPr>
            </w:pPr>
            <w:r w:rsidDel="00000000" w:rsidR="00000000" w:rsidRPr="00000000">
              <w:rPr>
                <w:rtl w:val="0"/>
              </w:rPr>
            </w:r>
          </w:p>
          <w:p w:rsidR="00000000" w:rsidDel="00000000" w:rsidP="00000000" w:rsidRDefault="00000000" w:rsidRPr="00000000" w14:paraId="00000041">
            <w:pPr>
              <w:keepNext w:val="1"/>
              <w:widowControl w:val="0"/>
              <w:pBdr>
                <w:top w:space="0" w:sz="0" w:val="nil"/>
                <w:left w:space="0" w:sz="0" w:val="nil"/>
                <w:bottom w:space="0" w:sz="0" w:val="nil"/>
                <w:right w:space="0" w:sz="0" w:val="nil"/>
                <w:between w:space="0" w:sz="0" w:val="nil"/>
              </w:pBdr>
              <w:spacing w:after="80" w:before="80" w:lineRule="auto"/>
              <w:rPr>
                <w:rFonts w:ascii="Arial" w:cs="Arial" w:eastAsia="Arial" w:hAnsi="Arial"/>
              </w:rPr>
            </w:pPr>
            <w:r w:rsidDel="00000000" w:rsidR="00000000" w:rsidRPr="00000000">
              <w:rPr>
                <w:rtl w:val="0"/>
              </w:rPr>
            </w:r>
          </w:p>
          <w:p w:rsidR="00000000" w:rsidDel="00000000" w:rsidP="00000000" w:rsidRDefault="00000000" w:rsidRPr="00000000" w14:paraId="00000042">
            <w:pPr>
              <w:keepNext w:val="1"/>
              <w:widowControl w:val="0"/>
              <w:pBdr>
                <w:top w:space="0" w:sz="0" w:val="nil"/>
                <w:left w:space="0" w:sz="0" w:val="nil"/>
                <w:bottom w:space="0" w:sz="0" w:val="nil"/>
                <w:right w:space="0" w:sz="0" w:val="nil"/>
                <w:between w:space="0" w:sz="0" w:val="nil"/>
              </w:pBdr>
              <w:spacing w:after="80" w:before="80" w:lineRule="auto"/>
              <w:rPr>
                <w:rFonts w:ascii="Arial" w:cs="Arial" w:eastAsia="Arial" w:hAnsi="Arial"/>
              </w:rPr>
            </w:pPr>
            <w:r w:rsidDel="00000000" w:rsidR="00000000" w:rsidRPr="00000000">
              <w:rPr>
                <w:rFonts w:ascii="Arial" w:cs="Arial" w:eastAsia="Arial" w:hAnsi="Arial"/>
                <w:rtl w:val="0"/>
              </w:rPr>
              <w:t xml:space="preserve">Annually on anniversary of Agreement start date </w:t>
            </w:r>
          </w:p>
          <w:p w:rsidR="00000000" w:rsidDel="00000000" w:rsidP="00000000" w:rsidRDefault="00000000" w:rsidRPr="00000000" w14:paraId="00000043">
            <w:pPr>
              <w:widowControl w:val="0"/>
              <w:pBdr>
                <w:top w:space="0" w:sz="0" w:val="nil"/>
                <w:left w:space="0" w:sz="0" w:val="nil"/>
                <w:bottom w:space="0" w:sz="0" w:val="nil"/>
                <w:right w:space="0" w:sz="0" w:val="nil"/>
                <w:between w:space="0" w:sz="0" w:val="nil"/>
              </w:pBdr>
              <w:spacing w:after="80" w:lineRule="auto"/>
              <w:ind w:left="141" w:firstLine="0"/>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4">
            <w:pPr>
              <w:widowControl w:val="0"/>
              <w:pBdr>
                <w:top w:space="0" w:sz="0" w:val="nil"/>
                <w:left w:space="0" w:sz="0" w:val="nil"/>
                <w:bottom w:space="0" w:sz="0" w:val="nil"/>
                <w:right w:space="0" w:sz="0" w:val="nil"/>
                <w:between w:space="0" w:sz="0" w:val="nil"/>
              </w:pBdr>
              <w:spacing w:before="80" w:lineRule="auto"/>
              <w:rPr>
                <w:rFonts w:ascii="Arial" w:cs="Arial" w:eastAsia="Arial" w:hAnsi="Arial"/>
              </w:rPr>
            </w:pPr>
            <w:r w:rsidDel="00000000" w:rsidR="00000000" w:rsidRPr="00000000">
              <w:rPr>
                <w:rFonts w:ascii="Arial" w:cs="Arial" w:eastAsia="Arial" w:hAnsi="Arial"/>
                <w:rtl w:val="0"/>
              </w:rPr>
              <w:t xml:space="preserve">Lot 1 </w:t>
            </w:r>
            <w:r w:rsidDel="00000000" w:rsidR="00000000" w:rsidRPr="00000000">
              <w:rPr/>
              <w:drawing>
                <wp:inline distB="0" distT="0" distL="0" distR="0">
                  <wp:extent cx="203200" cy="203200"/>
                  <wp:effectExtent b="0" l="0" r="0" t="0"/>
                  <wp:docPr id="117"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03200" cy="203200"/>
                          </a:xfrm>
                          <a:prstGeom prst="rect"/>
                          <a:ln/>
                        </pic:spPr>
                      </pic:pic>
                    </a:graphicData>
                  </a:graphic>
                </wp:inline>
              </w:drawing>
            </w:r>
            <w:r w:rsidDel="00000000" w:rsidR="00000000" w:rsidRPr="00000000">
              <w:rPr>
                <w:rtl w:val="0"/>
              </w:rPr>
            </w:r>
          </w:p>
          <w:p w:rsidR="00000000" w:rsidDel="00000000" w:rsidP="00000000" w:rsidRDefault="00000000" w:rsidRPr="00000000" w14:paraId="00000045">
            <w:pPr>
              <w:widowControl w:val="0"/>
              <w:pBdr>
                <w:top w:space="0" w:sz="0" w:val="nil"/>
                <w:left w:space="0" w:sz="0" w:val="nil"/>
                <w:bottom w:space="0" w:sz="0" w:val="nil"/>
                <w:right w:space="0" w:sz="0" w:val="nil"/>
                <w:between w:space="0" w:sz="0" w:val="nil"/>
              </w:pBdr>
              <w:spacing w:before="80" w:lineRule="auto"/>
              <w:rPr>
                <w:rFonts w:ascii="Arial" w:cs="Arial" w:eastAsia="Arial" w:hAnsi="Arial"/>
              </w:rPr>
            </w:pPr>
            <w:r w:rsidDel="00000000" w:rsidR="00000000" w:rsidRPr="00000000">
              <w:rPr>
                <w:rFonts w:ascii="Arial" w:cs="Arial" w:eastAsia="Arial" w:hAnsi="Arial"/>
                <w:rtl w:val="0"/>
              </w:rPr>
              <w:t xml:space="preserve">Lot 2 </w:t>
            </w:r>
            <w:r w:rsidDel="00000000" w:rsidR="00000000" w:rsidRPr="00000000">
              <w:rPr/>
              <w:drawing>
                <wp:inline distB="0" distT="0" distL="0" distR="0">
                  <wp:extent cx="203200" cy="203200"/>
                  <wp:effectExtent b="0" l="0" r="0" t="0"/>
                  <wp:docPr id="120"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03200" cy="203200"/>
                          </a:xfrm>
                          <a:prstGeom prst="rect"/>
                          <a:ln/>
                        </pic:spPr>
                      </pic:pic>
                    </a:graphicData>
                  </a:graphic>
                </wp:inline>
              </w:drawing>
            </w:r>
            <w:r w:rsidDel="00000000" w:rsidR="00000000" w:rsidRPr="00000000">
              <w:rPr>
                <w:rtl w:val="0"/>
              </w:rPr>
            </w:r>
          </w:p>
          <w:p w:rsidR="00000000" w:rsidDel="00000000" w:rsidP="00000000" w:rsidRDefault="00000000" w:rsidRPr="00000000" w14:paraId="00000046">
            <w:pPr>
              <w:widowControl w:val="0"/>
              <w:pBdr>
                <w:top w:space="0" w:sz="0" w:val="nil"/>
                <w:left w:space="0" w:sz="0" w:val="nil"/>
                <w:bottom w:space="0" w:sz="0" w:val="nil"/>
                <w:right w:space="0" w:sz="0" w:val="nil"/>
                <w:between w:space="0" w:sz="0" w:val="nil"/>
              </w:pBdr>
              <w:spacing w:before="80" w:lineRule="auto"/>
              <w:rPr>
                <w:rFonts w:ascii="Arial" w:cs="Arial" w:eastAsia="Arial" w:hAnsi="Arial"/>
              </w:rPr>
            </w:pPr>
            <w:r w:rsidDel="00000000" w:rsidR="00000000" w:rsidRPr="00000000">
              <w:rPr>
                <w:rFonts w:ascii="Arial" w:cs="Arial" w:eastAsia="Arial" w:hAnsi="Arial"/>
                <w:rtl w:val="0"/>
              </w:rPr>
              <w:t xml:space="preserve">Lot 3 </w:t>
            </w:r>
            <w:r w:rsidDel="00000000" w:rsidR="00000000" w:rsidRPr="00000000">
              <w:rPr/>
              <w:drawing>
                <wp:inline distB="0" distT="0" distL="0" distR="0">
                  <wp:extent cx="203200" cy="203200"/>
                  <wp:effectExtent b="0" l="0" r="0" t="0"/>
                  <wp:docPr id="119"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03200" cy="203200"/>
                          </a:xfrm>
                          <a:prstGeom prst="rect"/>
                          <a:ln/>
                        </pic:spPr>
                      </pic:pic>
                    </a:graphicData>
                  </a:graphic>
                </wp:inline>
              </w:drawing>
            </w:r>
            <w:r w:rsidDel="00000000" w:rsidR="00000000" w:rsidRPr="00000000">
              <w:rPr>
                <w:rtl w:val="0"/>
              </w:rPr>
            </w:r>
          </w:p>
          <w:p w:rsidR="00000000" w:rsidDel="00000000" w:rsidP="00000000" w:rsidRDefault="00000000" w:rsidRPr="00000000" w14:paraId="00000047">
            <w:pPr>
              <w:widowControl w:val="0"/>
              <w:pBdr>
                <w:top w:space="0" w:sz="0" w:val="nil"/>
                <w:left w:space="0" w:sz="0" w:val="nil"/>
                <w:bottom w:space="0" w:sz="0" w:val="nil"/>
                <w:right w:space="0" w:sz="0" w:val="nil"/>
                <w:between w:space="0" w:sz="0" w:val="nil"/>
              </w:pBdr>
              <w:spacing w:before="80" w:lineRule="auto"/>
              <w:rPr>
                <w:rFonts w:ascii="Arial" w:cs="Arial" w:eastAsia="Arial" w:hAnsi="Arial"/>
              </w:rPr>
            </w:pPr>
            <w:r w:rsidDel="00000000" w:rsidR="00000000" w:rsidRPr="00000000">
              <w:rPr>
                <w:rFonts w:ascii="Arial" w:cs="Arial" w:eastAsia="Arial" w:hAnsi="Arial"/>
                <w:rtl w:val="0"/>
              </w:rPr>
              <w:t xml:space="preserve">Lot 4 </w:t>
            </w:r>
            <w:r w:rsidDel="00000000" w:rsidR="00000000" w:rsidRPr="00000000">
              <w:rPr/>
              <w:drawing>
                <wp:inline distB="0" distT="0" distL="0" distR="0">
                  <wp:extent cx="203200" cy="203200"/>
                  <wp:effectExtent b="0" l="0" r="0" t="0"/>
                  <wp:docPr id="12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03200" cy="203200"/>
                          </a:xfrm>
                          <a:prstGeom prst="rect"/>
                          <a:ln/>
                        </pic:spPr>
                      </pic:pic>
                    </a:graphicData>
                  </a:graphic>
                </wp:inline>
              </w:drawing>
            </w:r>
            <w:r w:rsidDel="00000000" w:rsidR="00000000" w:rsidRPr="00000000">
              <w:rPr>
                <w:rtl w:val="0"/>
              </w:rPr>
            </w:r>
          </w:p>
          <w:p w:rsidR="00000000" w:rsidDel="00000000" w:rsidP="00000000" w:rsidRDefault="00000000" w:rsidRPr="00000000" w14:paraId="00000048">
            <w:pPr>
              <w:widowControl w:val="0"/>
              <w:pBdr>
                <w:top w:space="0" w:sz="0" w:val="nil"/>
                <w:left w:space="0" w:sz="0" w:val="nil"/>
                <w:bottom w:space="0" w:sz="0" w:val="nil"/>
                <w:right w:space="0" w:sz="0" w:val="nil"/>
                <w:between w:space="0" w:sz="0" w:val="nil"/>
              </w:pBdr>
              <w:spacing w:after="80" w:before="80" w:lineRule="auto"/>
              <w:rPr>
                <w:rFonts w:ascii="Arial" w:cs="Arial" w:eastAsia="Arial" w:hAnsi="Arial"/>
              </w:rPr>
            </w:pPr>
            <w:r w:rsidDel="00000000" w:rsidR="00000000" w:rsidRPr="00000000">
              <w:rPr>
                <w:rtl w:val="0"/>
              </w:rPr>
            </w:r>
          </w:p>
        </w:tc>
      </w:tr>
      <w:tr>
        <w:trPr>
          <w:cantSplit w:val="0"/>
          <w:trHeight w:val="7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9">
            <w:pPr>
              <w:widowControl w:val="0"/>
              <w:pBdr>
                <w:top w:space="0" w:sz="0" w:val="nil"/>
                <w:left w:space="0" w:sz="0" w:val="nil"/>
                <w:bottom w:space="0" w:sz="0" w:val="nil"/>
                <w:right w:space="0" w:sz="0" w:val="nil"/>
                <w:between w:space="0" w:sz="0" w:val="nil"/>
              </w:pBdr>
              <w:spacing w:after="80" w:before="80" w:lineRule="auto"/>
              <w:rPr>
                <w:rFonts w:ascii="Arial" w:cs="Arial" w:eastAsia="Arial" w:hAnsi="Arial"/>
              </w:rPr>
            </w:pPr>
            <w:r w:rsidDel="00000000" w:rsidR="00000000" w:rsidRPr="00000000">
              <w:rPr>
                <w:rFonts w:ascii="Arial" w:cs="Arial" w:eastAsia="Arial" w:hAnsi="Arial"/>
                <w:rtl w:val="0"/>
              </w:rPr>
              <w:t xml:space="preserve">Management Charges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A">
            <w:pPr>
              <w:keepNext w:val="1"/>
              <w:widowControl w:val="0"/>
              <w:pBdr>
                <w:top w:space="0" w:sz="0" w:val="nil"/>
                <w:left w:space="0" w:sz="0" w:val="nil"/>
                <w:bottom w:space="0" w:sz="0" w:val="nil"/>
                <w:right w:space="0" w:sz="0" w:val="nil"/>
                <w:between w:space="0" w:sz="0" w:val="nil"/>
              </w:pBdr>
              <w:spacing w:after="80" w:before="80" w:lineRule="auto"/>
              <w:ind w:left="142" w:firstLine="0"/>
              <w:rPr>
                <w:rFonts w:ascii="Arial" w:cs="Arial" w:eastAsia="Arial" w:hAnsi="Arial"/>
              </w:rPr>
            </w:pPr>
            <w:r w:rsidDel="00000000" w:rsidR="00000000" w:rsidRPr="00000000">
              <w:rPr>
                <w:rtl w:val="0"/>
              </w:rPr>
            </w:r>
          </w:p>
          <w:p w:rsidR="00000000" w:rsidDel="00000000" w:rsidP="00000000" w:rsidRDefault="00000000" w:rsidRPr="00000000" w14:paraId="0000004B">
            <w:pPr>
              <w:widowControl w:val="0"/>
              <w:pBdr>
                <w:top w:space="0" w:sz="0" w:val="nil"/>
                <w:left w:space="0" w:sz="0" w:val="nil"/>
                <w:bottom w:space="0" w:sz="0" w:val="nil"/>
                <w:right w:space="0" w:sz="0" w:val="nil"/>
                <w:between w:space="0" w:sz="0" w:val="nil"/>
              </w:pBdr>
              <w:spacing w:after="80" w:before="80" w:lineRule="auto"/>
              <w:rPr>
                <w:rFonts w:ascii="Arial" w:cs="Arial" w:eastAsia="Arial" w:hAnsi="Arial"/>
              </w:rPr>
            </w:pPr>
            <w:r w:rsidDel="00000000" w:rsidR="00000000" w:rsidRPr="00000000">
              <w:rPr>
                <w:rFonts w:ascii="Arial" w:cs="Arial" w:eastAsia="Arial" w:hAnsi="Arial"/>
                <w:rtl w:val="0"/>
              </w:rPr>
              <w:t xml:space="preserve">Timely payment of the Management Charge</w:t>
            </w:r>
          </w:p>
          <w:p w:rsidR="00000000" w:rsidDel="00000000" w:rsidP="00000000" w:rsidRDefault="00000000" w:rsidRPr="00000000" w14:paraId="0000004C">
            <w:pPr>
              <w:keepNext w:val="1"/>
              <w:widowControl w:val="0"/>
              <w:pBdr>
                <w:top w:space="0" w:sz="0" w:val="nil"/>
                <w:left w:space="0" w:sz="0" w:val="nil"/>
                <w:bottom w:space="0" w:sz="0" w:val="nil"/>
                <w:right w:space="0" w:sz="0" w:val="nil"/>
                <w:between w:space="0" w:sz="0" w:val="nil"/>
              </w:pBdr>
              <w:spacing w:after="80" w:before="80" w:lineRule="auto"/>
              <w:ind w:left="142" w:firstLine="0"/>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D">
            <w:pPr>
              <w:keepNext w:val="1"/>
              <w:widowControl w:val="0"/>
              <w:pBdr>
                <w:top w:space="0" w:sz="0" w:val="nil"/>
                <w:left w:space="0" w:sz="0" w:val="nil"/>
                <w:bottom w:space="0" w:sz="0" w:val="nil"/>
                <w:right w:space="0" w:sz="0" w:val="nil"/>
                <w:between w:space="0" w:sz="0" w:val="nil"/>
              </w:pBdr>
              <w:spacing w:after="80" w:before="80" w:lineRule="auto"/>
              <w:ind w:left="142" w:firstLine="0"/>
              <w:rPr>
                <w:rFonts w:ascii="Arial" w:cs="Arial" w:eastAsia="Arial" w:hAnsi="Arial"/>
              </w:rPr>
            </w:pPr>
            <w:r w:rsidDel="00000000" w:rsidR="00000000" w:rsidRPr="00000000">
              <w:rPr>
                <w:rFonts w:ascii="Arial" w:cs="Arial" w:eastAsia="Arial" w:hAnsi="Arial"/>
                <w:rtl w:val="0"/>
              </w:rPr>
              <w:t xml:space="preserve">N/a</w:t>
            </w:r>
          </w:p>
          <w:p w:rsidR="00000000" w:rsidDel="00000000" w:rsidP="00000000" w:rsidRDefault="00000000" w:rsidRPr="00000000" w14:paraId="0000004E">
            <w:pPr>
              <w:widowControl w:val="0"/>
              <w:pBdr>
                <w:top w:space="0" w:sz="0" w:val="nil"/>
                <w:left w:space="0" w:sz="0" w:val="nil"/>
                <w:bottom w:space="0" w:sz="0" w:val="nil"/>
                <w:right w:space="0" w:sz="0" w:val="nil"/>
                <w:between w:space="0" w:sz="0" w:val="nil"/>
              </w:pBdr>
              <w:spacing w:after="80" w:before="80" w:lineRule="auto"/>
              <w:ind w:left="141" w:firstLine="0"/>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F">
            <w:pPr>
              <w:widowControl w:val="0"/>
              <w:pBdr>
                <w:top w:space="0" w:sz="0" w:val="nil"/>
                <w:left w:space="0" w:sz="0" w:val="nil"/>
                <w:bottom w:space="0" w:sz="0" w:val="nil"/>
                <w:right w:space="0" w:sz="0" w:val="nil"/>
                <w:between w:space="0" w:sz="0" w:val="nil"/>
              </w:pBdr>
              <w:spacing w:after="80" w:before="80" w:lineRule="auto"/>
              <w:ind w:left="141" w:firstLine="0"/>
              <w:rPr>
                <w:rFonts w:ascii="Arial" w:cs="Arial" w:eastAsia="Arial" w:hAnsi="Arial"/>
              </w:rPr>
            </w:pPr>
            <w:r w:rsidDel="00000000" w:rsidR="00000000" w:rsidRPr="00000000">
              <w:rPr>
                <w:rFonts w:ascii="Arial" w:cs="Arial" w:eastAsia="Arial" w:hAnsi="Arial"/>
                <w:rtl w:val="0"/>
              </w:rPr>
              <w:t xml:space="preserve">Within thirty (30) days following receipt of an undisputed invoice as per Framework Schedule 5 section 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0">
            <w:pPr>
              <w:widowControl w:val="0"/>
              <w:pBdr>
                <w:top w:space="0" w:sz="0" w:val="nil"/>
                <w:left w:space="0" w:sz="0" w:val="nil"/>
                <w:bottom w:space="0" w:sz="0" w:val="nil"/>
                <w:right w:space="0" w:sz="0" w:val="nil"/>
                <w:between w:space="0" w:sz="0" w:val="nil"/>
              </w:pBdr>
              <w:spacing w:before="80" w:lineRule="auto"/>
              <w:rPr>
                <w:rFonts w:ascii="Arial" w:cs="Arial" w:eastAsia="Arial" w:hAnsi="Arial"/>
              </w:rPr>
            </w:pPr>
            <w:r w:rsidDel="00000000" w:rsidR="00000000" w:rsidRPr="00000000">
              <w:rPr>
                <w:rFonts w:ascii="Arial" w:cs="Arial" w:eastAsia="Arial" w:hAnsi="Arial"/>
                <w:rtl w:val="0"/>
              </w:rPr>
              <w:t xml:space="preserve">Lot 1 </w:t>
            </w:r>
            <w:r w:rsidDel="00000000" w:rsidR="00000000" w:rsidRPr="00000000">
              <w:rPr/>
              <w:drawing>
                <wp:inline distB="0" distT="0" distL="0" distR="0">
                  <wp:extent cx="203200" cy="203200"/>
                  <wp:effectExtent b="0" l="0" r="0" t="0"/>
                  <wp:docPr id="12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03200" cy="203200"/>
                          </a:xfrm>
                          <a:prstGeom prst="rect"/>
                          <a:ln/>
                        </pic:spPr>
                      </pic:pic>
                    </a:graphicData>
                  </a:graphic>
                </wp:inline>
              </w:drawing>
            </w:r>
            <w:r w:rsidDel="00000000" w:rsidR="00000000" w:rsidRPr="00000000">
              <w:rPr>
                <w:rtl w:val="0"/>
              </w:rPr>
            </w:r>
          </w:p>
          <w:p w:rsidR="00000000" w:rsidDel="00000000" w:rsidP="00000000" w:rsidRDefault="00000000" w:rsidRPr="00000000" w14:paraId="00000051">
            <w:pPr>
              <w:widowControl w:val="0"/>
              <w:pBdr>
                <w:top w:space="0" w:sz="0" w:val="nil"/>
                <w:left w:space="0" w:sz="0" w:val="nil"/>
                <w:bottom w:space="0" w:sz="0" w:val="nil"/>
                <w:right w:space="0" w:sz="0" w:val="nil"/>
                <w:between w:space="0" w:sz="0" w:val="nil"/>
              </w:pBdr>
              <w:spacing w:before="80" w:lineRule="auto"/>
              <w:rPr>
                <w:rFonts w:ascii="Arial" w:cs="Arial" w:eastAsia="Arial" w:hAnsi="Arial"/>
              </w:rPr>
            </w:pPr>
            <w:r w:rsidDel="00000000" w:rsidR="00000000" w:rsidRPr="00000000">
              <w:rPr>
                <w:rFonts w:ascii="Arial" w:cs="Arial" w:eastAsia="Arial" w:hAnsi="Arial"/>
                <w:rtl w:val="0"/>
              </w:rPr>
              <w:t xml:space="preserve">Lot 2 </w:t>
            </w:r>
            <w:r w:rsidDel="00000000" w:rsidR="00000000" w:rsidRPr="00000000">
              <w:rPr/>
              <w:drawing>
                <wp:inline distB="0" distT="0" distL="0" distR="0">
                  <wp:extent cx="203200" cy="203200"/>
                  <wp:effectExtent b="0" l="0" r="0" t="0"/>
                  <wp:docPr id="127"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03200" cy="203200"/>
                          </a:xfrm>
                          <a:prstGeom prst="rect"/>
                          <a:ln/>
                        </pic:spPr>
                      </pic:pic>
                    </a:graphicData>
                  </a:graphic>
                </wp:inline>
              </w:drawing>
            </w:r>
            <w:r w:rsidDel="00000000" w:rsidR="00000000" w:rsidRPr="00000000">
              <w:rPr>
                <w:rtl w:val="0"/>
              </w:rPr>
            </w:r>
          </w:p>
          <w:p w:rsidR="00000000" w:rsidDel="00000000" w:rsidP="00000000" w:rsidRDefault="00000000" w:rsidRPr="00000000" w14:paraId="00000052">
            <w:pPr>
              <w:widowControl w:val="0"/>
              <w:pBdr>
                <w:top w:space="0" w:sz="0" w:val="nil"/>
                <w:left w:space="0" w:sz="0" w:val="nil"/>
                <w:bottom w:space="0" w:sz="0" w:val="nil"/>
                <w:right w:space="0" w:sz="0" w:val="nil"/>
                <w:between w:space="0" w:sz="0" w:val="nil"/>
              </w:pBdr>
              <w:spacing w:before="80" w:lineRule="auto"/>
              <w:rPr>
                <w:rFonts w:ascii="Arial" w:cs="Arial" w:eastAsia="Arial" w:hAnsi="Arial"/>
              </w:rPr>
            </w:pPr>
            <w:r w:rsidDel="00000000" w:rsidR="00000000" w:rsidRPr="00000000">
              <w:rPr>
                <w:rFonts w:ascii="Arial" w:cs="Arial" w:eastAsia="Arial" w:hAnsi="Arial"/>
                <w:rtl w:val="0"/>
              </w:rPr>
              <w:t xml:space="preserve">Lot 3 </w:t>
            </w:r>
            <w:r w:rsidDel="00000000" w:rsidR="00000000" w:rsidRPr="00000000">
              <w:rPr/>
              <w:drawing>
                <wp:inline distB="0" distT="0" distL="0" distR="0">
                  <wp:extent cx="203200" cy="203200"/>
                  <wp:effectExtent b="0" l="0" r="0" t="0"/>
                  <wp:docPr id="125"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03200" cy="203200"/>
                          </a:xfrm>
                          <a:prstGeom prst="rect"/>
                          <a:ln/>
                        </pic:spPr>
                      </pic:pic>
                    </a:graphicData>
                  </a:graphic>
                </wp:inline>
              </w:drawing>
            </w:r>
            <w:r w:rsidDel="00000000" w:rsidR="00000000" w:rsidRPr="00000000">
              <w:rPr>
                <w:rtl w:val="0"/>
              </w:rPr>
            </w:r>
          </w:p>
          <w:p w:rsidR="00000000" w:rsidDel="00000000" w:rsidP="00000000" w:rsidRDefault="00000000" w:rsidRPr="00000000" w14:paraId="00000053">
            <w:pPr>
              <w:widowControl w:val="0"/>
              <w:pBdr>
                <w:top w:space="0" w:sz="0" w:val="nil"/>
                <w:left w:space="0" w:sz="0" w:val="nil"/>
                <w:bottom w:space="0" w:sz="0" w:val="nil"/>
                <w:right w:space="0" w:sz="0" w:val="nil"/>
                <w:between w:space="0" w:sz="0" w:val="nil"/>
              </w:pBdr>
              <w:spacing w:before="80" w:lineRule="auto"/>
              <w:rPr>
                <w:rFonts w:ascii="Arial" w:cs="Arial" w:eastAsia="Arial" w:hAnsi="Arial"/>
              </w:rPr>
            </w:pPr>
            <w:r w:rsidDel="00000000" w:rsidR="00000000" w:rsidRPr="00000000">
              <w:rPr>
                <w:rFonts w:ascii="Arial" w:cs="Arial" w:eastAsia="Arial" w:hAnsi="Arial"/>
                <w:rtl w:val="0"/>
              </w:rPr>
              <w:t xml:space="preserve">Lot 4 </w:t>
            </w:r>
            <w:r w:rsidDel="00000000" w:rsidR="00000000" w:rsidRPr="00000000">
              <w:rPr/>
              <w:drawing>
                <wp:inline distB="0" distT="0" distL="0" distR="0">
                  <wp:extent cx="203200" cy="203200"/>
                  <wp:effectExtent b="0" l="0" r="0" t="0"/>
                  <wp:docPr id="126"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03200" cy="203200"/>
                          </a:xfrm>
                          <a:prstGeom prst="rect"/>
                          <a:ln/>
                        </pic:spPr>
                      </pic:pic>
                    </a:graphicData>
                  </a:graphic>
                </wp:inline>
              </w:drawing>
            </w:r>
            <w:r w:rsidDel="00000000" w:rsidR="00000000" w:rsidRPr="00000000">
              <w:rPr>
                <w:rtl w:val="0"/>
              </w:rPr>
            </w:r>
          </w:p>
          <w:p w:rsidR="00000000" w:rsidDel="00000000" w:rsidP="00000000" w:rsidRDefault="00000000" w:rsidRPr="00000000" w14:paraId="00000054">
            <w:pPr>
              <w:widowControl w:val="0"/>
              <w:pBdr>
                <w:top w:space="0" w:sz="0" w:val="nil"/>
                <w:left w:space="0" w:sz="0" w:val="nil"/>
                <w:bottom w:space="0" w:sz="0" w:val="nil"/>
                <w:right w:space="0" w:sz="0" w:val="nil"/>
                <w:between w:space="0" w:sz="0" w:val="nil"/>
              </w:pBdr>
              <w:spacing w:after="80" w:before="80" w:lineRule="auto"/>
              <w:rPr>
                <w:rFonts w:ascii="Arial" w:cs="Arial" w:eastAsia="Arial" w:hAnsi="Arial"/>
              </w:rPr>
            </w:pPr>
            <w:r w:rsidDel="00000000" w:rsidR="00000000" w:rsidRPr="00000000">
              <w:rPr>
                <w:rtl w:val="0"/>
              </w:rPr>
            </w:r>
          </w:p>
        </w:tc>
      </w:tr>
      <w:tr>
        <w:trPr>
          <w:cantSplit w:val="0"/>
          <w:trHeight w:val="7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5">
            <w:pPr>
              <w:widowControl w:val="0"/>
              <w:pBdr>
                <w:top w:space="0" w:sz="0" w:val="nil"/>
                <w:left w:space="0" w:sz="0" w:val="nil"/>
                <w:bottom w:space="0" w:sz="0" w:val="nil"/>
                <w:right w:space="0" w:sz="0" w:val="nil"/>
                <w:between w:space="0" w:sz="0" w:val="nil"/>
              </w:pBdr>
              <w:spacing w:after="80" w:before="80" w:lineRule="auto"/>
              <w:rPr>
                <w:rFonts w:ascii="Arial" w:cs="Arial" w:eastAsia="Arial" w:hAnsi="Arial"/>
              </w:rPr>
            </w:pPr>
            <w:r w:rsidDel="00000000" w:rsidR="00000000" w:rsidRPr="00000000">
              <w:rPr>
                <w:rFonts w:ascii="Arial" w:cs="Arial" w:eastAsia="Arial" w:hAnsi="Arial"/>
                <w:rtl w:val="0"/>
              </w:rPr>
              <w:t xml:space="preserve">Framework Assurance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6">
            <w:pPr>
              <w:keepNext w:val="1"/>
              <w:widowControl w:val="0"/>
              <w:pBdr>
                <w:top w:space="0" w:sz="0" w:val="nil"/>
                <w:left w:space="0" w:sz="0" w:val="nil"/>
                <w:bottom w:space="0" w:sz="0" w:val="nil"/>
                <w:right w:space="0" w:sz="0" w:val="nil"/>
                <w:between w:space="0" w:sz="0" w:val="nil"/>
              </w:pBdr>
              <w:spacing w:after="80" w:before="80" w:lineRule="auto"/>
              <w:ind w:left="142" w:firstLine="0"/>
              <w:rPr>
                <w:rFonts w:ascii="Arial" w:cs="Arial" w:eastAsia="Arial" w:hAnsi="Arial"/>
              </w:rPr>
            </w:pPr>
            <w:r w:rsidDel="00000000" w:rsidR="00000000" w:rsidRPr="00000000">
              <w:rPr>
                <w:rtl w:val="0"/>
              </w:rPr>
            </w:r>
          </w:p>
          <w:p w:rsidR="00000000" w:rsidDel="00000000" w:rsidP="00000000" w:rsidRDefault="00000000" w:rsidRPr="00000000" w14:paraId="00000057">
            <w:pPr>
              <w:keepNext w:val="1"/>
              <w:widowControl w:val="0"/>
              <w:pBdr>
                <w:top w:space="0" w:sz="0" w:val="nil"/>
                <w:left w:space="0" w:sz="0" w:val="nil"/>
                <w:bottom w:space="0" w:sz="0" w:val="nil"/>
                <w:right w:space="0" w:sz="0" w:val="nil"/>
                <w:between w:space="0" w:sz="0" w:val="nil"/>
              </w:pBdr>
              <w:spacing w:after="80" w:before="80" w:lineRule="auto"/>
              <w:ind w:left="142" w:firstLine="0"/>
              <w:rPr>
                <w:rFonts w:ascii="Arial" w:cs="Arial" w:eastAsia="Arial" w:hAnsi="Arial"/>
              </w:rPr>
            </w:pPr>
            <w:r w:rsidDel="00000000" w:rsidR="00000000" w:rsidRPr="00000000">
              <w:rPr>
                <w:rtl w:val="0"/>
              </w:rPr>
            </w:r>
          </w:p>
          <w:p w:rsidR="00000000" w:rsidDel="00000000" w:rsidP="00000000" w:rsidRDefault="00000000" w:rsidRPr="00000000" w14:paraId="00000058">
            <w:pPr>
              <w:keepNext w:val="1"/>
              <w:widowControl w:val="0"/>
              <w:pBdr>
                <w:top w:space="0" w:sz="0" w:val="nil"/>
                <w:left w:space="0" w:sz="0" w:val="nil"/>
                <w:bottom w:space="0" w:sz="0" w:val="nil"/>
                <w:right w:space="0" w:sz="0" w:val="nil"/>
                <w:between w:space="0" w:sz="0" w:val="nil"/>
              </w:pBdr>
              <w:spacing w:after="80" w:before="80" w:lineRule="auto"/>
              <w:ind w:left="142" w:firstLine="0"/>
              <w:rPr>
                <w:rFonts w:ascii="Arial" w:cs="Arial" w:eastAsia="Arial" w:hAnsi="Arial"/>
              </w:rPr>
            </w:pPr>
            <w:r w:rsidDel="00000000" w:rsidR="00000000" w:rsidRPr="00000000">
              <w:rPr>
                <w:rFonts w:ascii="Arial" w:cs="Arial" w:eastAsia="Arial" w:hAnsi="Arial"/>
                <w:rtl w:val="0"/>
              </w:rPr>
              <w:t xml:space="preserve">Timely submission of certification to evidence compliance to Insurance/standards &amp; Security requirements </w:t>
            </w:r>
          </w:p>
          <w:p w:rsidR="00000000" w:rsidDel="00000000" w:rsidP="00000000" w:rsidRDefault="00000000" w:rsidRPr="00000000" w14:paraId="00000059">
            <w:pPr>
              <w:widowControl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A">
            <w:pPr>
              <w:widowControl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Fonts w:ascii="Arial" w:cs="Arial" w:eastAsia="Arial" w:hAnsi="Arial"/>
                <w:rtl w:val="0"/>
              </w:rPr>
              <w:t xml:space="preserve">Insurance</w:t>
            </w:r>
          </w:p>
          <w:p w:rsidR="00000000" w:rsidDel="00000000" w:rsidP="00000000" w:rsidRDefault="00000000" w:rsidRPr="00000000" w14:paraId="0000005B">
            <w:pPr>
              <w:widowControl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Fonts w:ascii="Arial" w:cs="Arial" w:eastAsia="Arial" w:hAnsi="Arial"/>
                <w:rtl w:val="0"/>
              </w:rPr>
              <w:t xml:space="preserve">Accreditation</w:t>
            </w:r>
          </w:p>
          <w:p w:rsidR="00000000" w:rsidDel="00000000" w:rsidP="00000000" w:rsidRDefault="00000000" w:rsidRPr="00000000" w14:paraId="0000005C">
            <w:pPr>
              <w:widowControl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Fonts w:ascii="Arial" w:cs="Arial" w:eastAsia="Arial" w:hAnsi="Arial"/>
                <w:rtl w:val="0"/>
              </w:rPr>
              <w:t xml:space="preserve">Certification</w:t>
            </w:r>
          </w:p>
          <w:p w:rsidR="00000000" w:rsidDel="00000000" w:rsidP="00000000" w:rsidRDefault="00000000" w:rsidRPr="00000000" w14:paraId="0000005D">
            <w:pPr>
              <w:keepNext w:val="1"/>
              <w:widowControl w:val="0"/>
              <w:pBdr>
                <w:top w:space="0" w:sz="0" w:val="nil"/>
                <w:left w:space="0" w:sz="0" w:val="nil"/>
                <w:bottom w:space="0" w:sz="0" w:val="nil"/>
                <w:right w:space="0" w:sz="0" w:val="nil"/>
                <w:between w:space="0" w:sz="0" w:val="nil"/>
              </w:pBdr>
              <w:spacing w:after="80" w:before="80" w:lineRule="auto"/>
              <w:ind w:left="142" w:firstLine="0"/>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E">
            <w:pPr>
              <w:widowControl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tl w:val="0"/>
              </w:rPr>
            </w:r>
          </w:p>
          <w:p w:rsidR="00000000" w:rsidDel="00000000" w:rsidP="00000000" w:rsidRDefault="00000000" w:rsidRPr="00000000" w14:paraId="0000005F">
            <w:pPr>
              <w:widowControl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Fonts w:ascii="Arial" w:cs="Arial" w:eastAsia="Arial" w:hAnsi="Arial"/>
                <w:rtl w:val="0"/>
              </w:rPr>
              <w:t xml:space="preserve">As per Framework Schedule 4 section 3.8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0">
            <w:pPr>
              <w:widowControl w:val="0"/>
              <w:pBdr>
                <w:top w:space="0" w:sz="0" w:val="nil"/>
                <w:left w:space="0" w:sz="0" w:val="nil"/>
                <w:bottom w:space="0" w:sz="0" w:val="nil"/>
                <w:right w:space="0" w:sz="0" w:val="nil"/>
                <w:between w:space="0" w:sz="0" w:val="nil"/>
              </w:pBdr>
              <w:spacing w:before="80" w:lineRule="auto"/>
              <w:rPr>
                <w:rFonts w:ascii="Arial" w:cs="Arial" w:eastAsia="Arial" w:hAnsi="Arial"/>
              </w:rPr>
            </w:pPr>
            <w:r w:rsidDel="00000000" w:rsidR="00000000" w:rsidRPr="00000000">
              <w:rPr>
                <w:rFonts w:ascii="Arial" w:cs="Arial" w:eastAsia="Arial" w:hAnsi="Arial"/>
                <w:rtl w:val="0"/>
              </w:rPr>
              <w:t xml:space="preserve">Lot 1 </w:t>
            </w:r>
            <w:r w:rsidDel="00000000" w:rsidR="00000000" w:rsidRPr="00000000">
              <w:rPr/>
              <w:drawing>
                <wp:inline distB="0" distT="0" distL="0" distR="0">
                  <wp:extent cx="203200" cy="203200"/>
                  <wp:effectExtent b="0" l="0" r="0" t="0"/>
                  <wp:docPr id="128"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03200" cy="203200"/>
                          </a:xfrm>
                          <a:prstGeom prst="rect"/>
                          <a:ln/>
                        </pic:spPr>
                      </pic:pic>
                    </a:graphicData>
                  </a:graphic>
                </wp:inline>
              </w:drawing>
            </w:r>
            <w:r w:rsidDel="00000000" w:rsidR="00000000" w:rsidRPr="00000000">
              <w:rPr>
                <w:rtl w:val="0"/>
              </w:rPr>
            </w:r>
          </w:p>
          <w:p w:rsidR="00000000" w:rsidDel="00000000" w:rsidP="00000000" w:rsidRDefault="00000000" w:rsidRPr="00000000" w14:paraId="00000061">
            <w:pPr>
              <w:widowControl w:val="0"/>
              <w:pBdr>
                <w:top w:space="0" w:sz="0" w:val="nil"/>
                <w:left w:space="0" w:sz="0" w:val="nil"/>
                <w:bottom w:space="0" w:sz="0" w:val="nil"/>
                <w:right w:space="0" w:sz="0" w:val="nil"/>
                <w:between w:space="0" w:sz="0" w:val="nil"/>
              </w:pBdr>
              <w:spacing w:before="80" w:lineRule="auto"/>
              <w:rPr>
                <w:rFonts w:ascii="Arial" w:cs="Arial" w:eastAsia="Arial" w:hAnsi="Arial"/>
              </w:rPr>
            </w:pPr>
            <w:r w:rsidDel="00000000" w:rsidR="00000000" w:rsidRPr="00000000">
              <w:rPr>
                <w:rFonts w:ascii="Arial" w:cs="Arial" w:eastAsia="Arial" w:hAnsi="Arial"/>
                <w:rtl w:val="0"/>
              </w:rPr>
              <w:t xml:space="preserve">Lot 2 </w:t>
            </w:r>
            <w:r w:rsidDel="00000000" w:rsidR="00000000" w:rsidRPr="00000000">
              <w:rPr/>
              <w:drawing>
                <wp:inline distB="0" distT="0" distL="0" distR="0">
                  <wp:extent cx="203200" cy="203200"/>
                  <wp:effectExtent b="0" l="0" r="0" t="0"/>
                  <wp:docPr id="129"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03200" cy="203200"/>
                          </a:xfrm>
                          <a:prstGeom prst="rect"/>
                          <a:ln/>
                        </pic:spPr>
                      </pic:pic>
                    </a:graphicData>
                  </a:graphic>
                </wp:inline>
              </w:drawing>
            </w:r>
            <w:r w:rsidDel="00000000" w:rsidR="00000000" w:rsidRPr="00000000">
              <w:rPr>
                <w:rtl w:val="0"/>
              </w:rPr>
            </w:r>
          </w:p>
          <w:p w:rsidR="00000000" w:rsidDel="00000000" w:rsidP="00000000" w:rsidRDefault="00000000" w:rsidRPr="00000000" w14:paraId="00000062">
            <w:pPr>
              <w:widowControl w:val="0"/>
              <w:pBdr>
                <w:top w:space="0" w:sz="0" w:val="nil"/>
                <w:left w:space="0" w:sz="0" w:val="nil"/>
                <w:bottom w:space="0" w:sz="0" w:val="nil"/>
                <w:right w:space="0" w:sz="0" w:val="nil"/>
                <w:between w:space="0" w:sz="0" w:val="nil"/>
              </w:pBdr>
              <w:spacing w:before="80" w:lineRule="auto"/>
              <w:rPr>
                <w:rFonts w:ascii="Arial" w:cs="Arial" w:eastAsia="Arial" w:hAnsi="Arial"/>
              </w:rPr>
            </w:pPr>
            <w:r w:rsidDel="00000000" w:rsidR="00000000" w:rsidRPr="00000000">
              <w:rPr>
                <w:rFonts w:ascii="Arial" w:cs="Arial" w:eastAsia="Arial" w:hAnsi="Arial"/>
                <w:rtl w:val="0"/>
              </w:rPr>
              <w:t xml:space="preserve">Lot 3 </w:t>
            </w:r>
            <w:r w:rsidDel="00000000" w:rsidR="00000000" w:rsidRPr="00000000">
              <w:rPr/>
              <w:drawing>
                <wp:inline distB="0" distT="0" distL="0" distR="0">
                  <wp:extent cx="203200" cy="203200"/>
                  <wp:effectExtent b="0" l="0" r="0" t="0"/>
                  <wp:docPr id="130"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03200" cy="203200"/>
                          </a:xfrm>
                          <a:prstGeom prst="rect"/>
                          <a:ln/>
                        </pic:spPr>
                      </pic:pic>
                    </a:graphicData>
                  </a:graphic>
                </wp:inline>
              </w:drawing>
            </w:r>
            <w:r w:rsidDel="00000000" w:rsidR="00000000" w:rsidRPr="00000000">
              <w:rPr>
                <w:rtl w:val="0"/>
              </w:rPr>
            </w:r>
          </w:p>
          <w:p w:rsidR="00000000" w:rsidDel="00000000" w:rsidP="00000000" w:rsidRDefault="00000000" w:rsidRPr="00000000" w14:paraId="00000063">
            <w:pPr>
              <w:widowControl w:val="0"/>
              <w:pBdr>
                <w:top w:space="0" w:sz="0" w:val="nil"/>
                <w:left w:space="0" w:sz="0" w:val="nil"/>
                <w:bottom w:space="0" w:sz="0" w:val="nil"/>
                <w:right w:space="0" w:sz="0" w:val="nil"/>
                <w:between w:space="0" w:sz="0" w:val="nil"/>
              </w:pBdr>
              <w:spacing w:before="80" w:lineRule="auto"/>
              <w:rPr>
                <w:rFonts w:ascii="Arial" w:cs="Arial" w:eastAsia="Arial" w:hAnsi="Arial"/>
              </w:rPr>
            </w:pPr>
            <w:r w:rsidDel="00000000" w:rsidR="00000000" w:rsidRPr="00000000">
              <w:rPr>
                <w:rFonts w:ascii="Arial" w:cs="Arial" w:eastAsia="Arial" w:hAnsi="Arial"/>
                <w:rtl w:val="0"/>
              </w:rPr>
              <w:t xml:space="preserve">Lot 4 </w:t>
            </w:r>
            <w:r w:rsidDel="00000000" w:rsidR="00000000" w:rsidRPr="00000000">
              <w:rPr/>
              <w:drawing>
                <wp:inline distB="0" distT="0" distL="0" distR="0">
                  <wp:extent cx="203200" cy="203200"/>
                  <wp:effectExtent b="0" l="0" r="0" t="0"/>
                  <wp:docPr id="13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03200" cy="203200"/>
                          </a:xfrm>
                          <a:prstGeom prst="rect"/>
                          <a:ln/>
                        </pic:spPr>
                      </pic:pic>
                    </a:graphicData>
                  </a:graphic>
                </wp:inline>
              </w:drawing>
            </w:r>
            <w:r w:rsidDel="00000000" w:rsidR="00000000" w:rsidRPr="00000000">
              <w:rPr>
                <w:rtl w:val="0"/>
              </w:rPr>
            </w:r>
          </w:p>
          <w:p w:rsidR="00000000" w:rsidDel="00000000" w:rsidP="00000000" w:rsidRDefault="00000000" w:rsidRPr="00000000" w14:paraId="00000064">
            <w:pPr>
              <w:widowControl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tl w:val="0"/>
              </w:rPr>
            </w:r>
          </w:p>
        </w:tc>
      </w:tr>
      <w:tr>
        <w:trPr>
          <w:cantSplit w:val="0"/>
          <w:trHeight w:val="7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5">
            <w:pPr>
              <w:widowControl w:val="0"/>
              <w:pBdr>
                <w:top w:space="0" w:sz="0" w:val="nil"/>
                <w:left w:space="0" w:sz="0" w:val="nil"/>
                <w:bottom w:space="0" w:sz="0" w:val="nil"/>
                <w:right w:space="0" w:sz="0" w:val="nil"/>
                <w:between w:space="0" w:sz="0" w:val="nil"/>
              </w:pBdr>
              <w:spacing w:after="80" w:before="80" w:lineRule="auto"/>
              <w:rPr>
                <w:rFonts w:ascii="Arial" w:cs="Arial" w:eastAsia="Arial" w:hAnsi="Arial"/>
                <w:highlight w:val="yellow"/>
              </w:rPr>
            </w:pPr>
            <w:r w:rsidDel="00000000" w:rsidR="00000000" w:rsidRPr="00000000">
              <w:rPr>
                <w:rFonts w:ascii="Arial" w:cs="Arial" w:eastAsia="Arial" w:hAnsi="Arial"/>
                <w:rtl w:val="0"/>
              </w:rPr>
              <w:t xml:space="preserve">Further Competition &amp; Dashboard requirements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6">
            <w:pPr>
              <w:widowControl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tl w:val="0"/>
              </w:rPr>
            </w:r>
          </w:p>
          <w:p w:rsidR="00000000" w:rsidDel="00000000" w:rsidP="00000000" w:rsidRDefault="00000000" w:rsidRPr="00000000" w14:paraId="00000067">
            <w:pPr>
              <w:widowControl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Fonts w:ascii="Arial" w:cs="Arial" w:eastAsia="Arial" w:hAnsi="Arial"/>
                <w:rtl w:val="0"/>
              </w:rPr>
              <w:t xml:space="preserve">Provision of information on further competition participation in the agreed format and frequency.</w:t>
            </w:r>
          </w:p>
          <w:p w:rsidR="00000000" w:rsidDel="00000000" w:rsidP="00000000" w:rsidRDefault="00000000" w:rsidRPr="00000000" w14:paraId="00000068">
            <w:pPr>
              <w:widowControl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tl w:val="0"/>
              </w:rPr>
            </w:r>
          </w:p>
          <w:p w:rsidR="00000000" w:rsidDel="00000000" w:rsidP="00000000" w:rsidRDefault="00000000" w:rsidRPr="00000000" w14:paraId="00000069">
            <w:pPr>
              <w:widowControl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Fonts w:ascii="Arial" w:cs="Arial" w:eastAsia="Arial" w:hAnsi="Arial"/>
                <w:rtl w:val="0"/>
              </w:rPr>
              <w:t xml:space="preserve">Provision of information on awarded Call-Off Contracts in the agreed format and frequency.</w:t>
            </w:r>
          </w:p>
          <w:p w:rsidR="00000000" w:rsidDel="00000000" w:rsidP="00000000" w:rsidRDefault="00000000" w:rsidRPr="00000000" w14:paraId="0000006A">
            <w:pPr>
              <w:widowControl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tl w:val="0"/>
              </w:rPr>
            </w:r>
          </w:p>
          <w:p w:rsidR="00000000" w:rsidDel="00000000" w:rsidP="00000000" w:rsidRDefault="00000000" w:rsidRPr="00000000" w14:paraId="0000006B">
            <w:pPr>
              <w:widowControl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Fonts w:ascii="Arial" w:cs="Arial" w:eastAsia="Arial" w:hAnsi="Arial"/>
                <w:rtl w:val="0"/>
              </w:rPr>
              <w:t xml:space="preserve">Provision of Dashboard information in the agreed format and frequency </w:t>
            </w:r>
          </w:p>
          <w:p w:rsidR="00000000" w:rsidDel="00000000" w:rsidP="00000000" w:rsidRDefault="00000000" w:rsidRPr="00000000" w14:paraId="0000006C">
            <w:pPr>
              <w:widowControl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D">
            <w:pPr>
              <w:widowControl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Fonts w:ascii="Arial" w:cs="Arial" w:eastAsia="Arial" w:hAnsi="Arial"/>
                <w:rtl w:val="0"/>
              </w:rPr>
              <w:t xml:space="preserve">Supplier performance Dashboard as per Annex A</w:t>
            </w:r>
          </w:p>
          <w:p w:rsidR="00000000" w:rsidDel="00000000" w:rsidP="00000000" w:rsidRDefault="00000000" w:rsidRPr="00000000" w14:paraId="0000006E">
            <w:pPr>
              <w:keepNext w:val="1"/>
              <w:widowControl w:val="0"/>
              <w:pBdr>
                <w:top w:space="0" w:sz="0" w:val="nil"/>
                <w:left w:space="0" w:sz="0" w:val="nil"/>
                <w:bottom w:space="0" w:sz="0" w:val="nil"/>
                <w:right w:space="0" w:sz="0" w:val="nil"/>
                <w:between w:space="0" w:sz="0" w:val="nil"/>
              </w:pBdr>
              <w:spacing w:after="80" w:before="80" w:lineRule="auto"/>
              <w:ind w:left="142" w:firstLine="0"/>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F">
            <w:pPr>
              <w:widowControl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tl w:val="0"/>
              </w:rPr>
            </w:r>
          </w:p>
          <w:p w:rsidR="00000000" w:rsidDel="00000000" w:rsidP="00000000" w:rsidRDefault="00000000" w:rsidRPr="00000000" w14:paraId="00000070">
            <w:pPr>
              <w:widowControl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tl w:val="0"/>
              </w:rPr>
            </w:r>
          </w:p>
          <w:p w:rsidR="00000000" w:rsidDel="00000000" w:rsidP="00000000" w:rsidRDefault="00000000" w:rsidRPr="00000000" w14:paraId="00000071">
            <w:pPr>
              <w:widowControl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tl w:val="0"/>
              </w:rPr>
            </w:r>
          </w:p>
          <w:p w:rsidR="00000000" w:rsidDel="00000000" w:rsidP="00000000" w:rsidRDefault="00000000" w:rsidRPr="00000000" w14:paraId="00000072">
            <w:pPr>
              <w:widowControl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tl w:val="0"/>
              </w:rPr>
            </w:r>
          </w:p>
          <w:p w:rsidR="00000000" w:rsidDel="00000000" w:rsidP="00000000" w:rsidRDefault="00000000" w:rsidRPr="00000000" w14:paraId="00000073">
            <w:pPr>
              <w:widowControl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tl w:val="0"/>
              </w:rPr>
            </w:r>
          </w:p>
          <w:p w:rsidR="00000000" w:rsidDel="00000000" w:rsidP="00000000" w:rsidRDefault="00000000" w:rsidRPr="00000000" w14:paraId="00000074">
            <w:pPr>
              <w:widowControl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tl w:val="0"/>
              </w:rPr>
            </w:r>
          </w:p>
          <w:p w:rsidR="00000000" w:rsidDel="00000000" w:rsidP="00000000" w:rsidRDefault="00000000" w:rsidRPr="00000000" w14:paraId="00000075">
            <w:pPr>
              <w:widowControl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tl w:val="0"/>
              </w:rPr>
            </w:r>
          </w:p>
          <w:p w:rsidR="00000000" w:rsidDel="00000000" w:rsidP="00000000" w:rsidRDefault="00000000" w:rsidRPr="00000000" w14:paraId="00000076">
            <w:pPr>
              <w:widowControl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tl w:val="0"/>
              </w:rPr>
            </w:r>
          </w:p>
          <w:p w:rsidR="00000000" w:rsidDel="00000000" w:rsidP="00000000" w:rsidRDefault="00000000" w:rsidRPr="00000000" w14:paraId="00000077">
            <w:pPr>
              <w:widowControl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Fonts w:ascii="Arial" w:cs="Arial" w:eastAsia="Arial" w:hAnsi="Arial"/>
                <w:rtl w:val="0"/>
              </w:rPr>
              <w:t xml:space="preserve">Quarterly on or before 15</w:t>
            </w:r>
            <w:r w:rsidDel="00000000" w:rsidR="00000000" w:rsidRPr="00000000">
              <w:rPr>
                <w:rFonts w:ascii="Arial" w:cs="Arial" w:eastAsia="Arial" w:hAnsi="Arial"/>
                <w:vertAlign w:val="superscript"/>
                <w:rtl w:val="0"/>
              </w:rPr>
              <w:t xml:space="preserve">th</w:t>
            </w:r>
            <w:r w:rsidDel="00000000" w:rsidR="00000000" w:rsidRPr="00000000">
              <w:rPr>
                <w:rFonts w:ascii="Arial" w:cs="Arial" w:eastAsia="Arial" w:hAnsi="Arial"/>
                <w:rtl w:val="0"/>
              </w:rPr>
              <w:t xml:space="preserve"> of start of Q1, Q2, Q3 &amp; Q4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8">
            <w:pPr>
              <w:widowControl w:val="0"/>
              <w:pBdr>
                <w:top w:space="0" w:sz="0" w:val="nil"/>
                <w:left w:space="0" w:sz="0" w:val="nil"/>
                <w:bottom w:space="0" w:sz="0" w:val="nil"/>
                <w:right w:space="0" w:sz="0" w:val="nil"/>
                <w:between w:space="0" w:sz="0" w:val="nil"/>
              </w:pBdr>
              <w:spacing w:before="80" w:lineRule="auto"/>
              <w:rPr>
                <w:rFonts w:ascii="Arial" w:cs="Arial" w:eastAsia="Arial" w:hAnsi="Arial"/>
              </w:rPr>
            </w:pPr>
            <w:r w:rsidDel="00000000" w:rsidR="00000000" w:rsidRPr="00000000">
              <w:rPr>
                <w:rFonts w:ascii="Arial" w:cs="Arial" w:eastAsia="Arial" w:hAnsi="Arial"/>
                <w:rtl w:val="0"/>
              </w:rPr>
              <w:t xml:space="preserve">Lot 1 </w:t>
            </w:r>
            <w:r w:rsidDel="00000000" w:rsidR="00000000" w:rsidRPr="00000000">
              <w:rPr/>
              <w:drawing>
                <wp:inline distB="0" distT="0" distL="0" distR="0">
                  <wp:extent cx="203200" cy="203200"/>
                  <wp:effectExtent b="0" l="0" r="0" t="0"/>
                  <wp:docPr id="13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03200" cy="203200"/>
                          </a:xfrm>
                          <a:prstGeom prst="rect"/>
                          <a:ln/>
                        </pic:spPr>
                      </pic:pic>
                    </a:graphicData>
                  </a:graphic>
                </wp:inline>
              </w:drawing>
            </w:r>
            <w:r w:rsidDel="00000000" w:rsidR="00000000" w:rsidRPr="00000000">
              <w:rPr>
                <w:rtl w:val="0"/>
              </w:rPr>
            </w:r>
          </w:p>
          <w:p w:rsidR="00000000" w:rsidDel="00000000" w:rsidP="00000000" w:rsidRDefault="00000000" w:rsidRPr="00000000" w14:paraId="00000079">
            <w:pPr>
              <w:widowControl w:val="0"/>
              <w:pBdr>
                <w:top w:space="0" w:sz="0" w:val="nil"/>
                <w:left w:space="0" w:sz="0" w:val="nil"/>
                <w:bottom w:space="0" w:sz="0" w:val="nil"/>
                <w:right w:space="0" w:sz="0" w:val="nil"/>
                <w:between w:space="0" w:sz="0" w:val="nil"/>
              </w:pBdr>
              <w:spacing w:before="80" w:lineRule="auto"/>
              <w:rPr>
                <w:rFonts w:ascii="Arial" w:cs="Arial" w:eastAsia="Arial" w:hAnsi="Arial"/>
              </w:rPr>
            </w:pPr>
            <w:r w:rsidDel="00000000" w:rsidR="00000000" w:rsidRPr="00000000">
              <w:rPr>
                <w:rFonts w:ascii="Arial" w:cs="Arial" w:eastAsia="Arial" w:hAnsi="Arial"/>
                <w:rtl w:val="0"/>
              </w:rPr>
              <w:t xml:space="preserve">Lot 2 </w:t>
            </w:r>
            <w:r w:rsidDel="00000000" w:rsidR="00000000" w:rsidRPr="00000000">
              <w:rPr/>
              <w:drawing>
                <wp:inline distB="0" distT="0" distL="0" distR="0">
                  <wp:extent cx="203200" cy="203200"/>
                  <wp:effectExtent b="0" l="0" r="0" t="0"/>
                  <wp:docPr id="13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03200" cy="203200"/>
                          </a:xfrm>
                          <a:prstGeom prst="rect"/>
                          <a:ln/>
                        </pic:spPr>
                      </pic:pic>
                    </a:graphicData>
                  </a:graphic>
                </wp:inline>
              </w:drawing>
            </w:r>
            <w:r w:rsidDel="00000000" w:rsidR="00000000" w:rsidRPr="00000000">
              <w:rPr>
                <w:rtl w:val="0"/>
              </w:rPr>
            </w:r>
          </w:p>
          <w:p w:rsidR="00000000" w:rsidDel="00000000" w:rsidP="00000000" w:rsidRDefault="00000000" w:rsidRPr="00000000" w14:paraId="0000007A">
            <w:pPr>
              <w:widowControl w:val="0"/>
              <w:pBdr>
                <w:top w:space="0" w:sz="0" w:val="nil"/>
                <w:left w:space="0" w:sz="0" w:val="nil"/>
                <w:bottom w:space="0" w:sz="0" w:val="nil"/>
                <w:right w:space="0" w:sz="0" w:val="nil"/>
                <w:between w:space="0" w:sz="0" w:val="nil"/>
              </w:pBdr>
              <w:spacing w:before="80" w:lineRule="auto"/>
              <w:rPr>
                <w:rFonts w:ascii="Arial" w:cs="Arial" w:eastAsia="Arial" w:hAnsi="Arial"/>
              </w:rPr>
            </w:pPr>
            <w:r w:rsidDel="00000000" w:rsidR="00000000" w:rsidRPr="00000000">
              <w:rPr>
                <w:rFonts w:ascii="Arial" w:cs="Arial" w:eastAsia="Arial" w:hAnsi="Arial"/>
                <w:rtl w:val="0"/>
              </w:rPr>
              <w:t xml:space="preserve">Lot 3 </w:t>
            </w:r>
            <w:r w:rsidDel="00000000" w:rsidR="00000000" w:rsidRPr="00000000">
              <w:rPr/>
              <w:drawing>
                <wp:inline distB="0" distT="0" distL="0" distR="0">
                  <wp:extent cx="203200" cy="203200"/>
                  <wp:effectExtent b="0" l="0" r="0" t="0"/>
                  <wp:docPr id="13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03200" cy="203200"/>
                          </a:xfrm>
                          <a:prstGeom prst="rect"/>
                          <a:ln/>
                        </pic:spPr>
                      </pic:pic>
                    </a:graphicData>
                  </a:graphic>
                </wp:inline>
              </w:drawing>
            </w:r>
            <w:r w:rsidDel="00000000" w:rsidR="00000000" w:rsidRPr="00000000">
              <w:rPr>
                <w:rtl w:val="0"/>
              </w:rPr>
            </w:r>
          </w:p>
          <w:p w:rsidR="00000000" w:rsidDel="00000000" w:rsidP="00000000" w:rsidRDefault="00000000" w:rsidRPr="00000000" w14:paraId="0000007B">
            <w:pPr>
              <w:widowControl w:val="0"/>
              <w:pBdr>
                <w:top w:space="0" w:sz="0" w:val="nil"/>
                <w:left w:space="0" w:sz="0" w:val="nil"/>
                <w:bottom w:space="0" w:sz="0" w:val="nil"/>
                <w:right w:space="0" w:sz="0" w:val="nil"/>
                <w:between w:space="0" w:sz="0" w:val="nil"/>
              </w:pBdr>
              <w:spacing w:after="80" w:before="80" w:lineRule="auto"/>
              <w:rPr>
                <w:rFonts w:ascii="Arial" w:cs="Arial" w:eastAsia="Arial" w:hAnsi="Arial"/>
                <w:sz w:val="24"/>
                <w:szCs w:val="24"/>
              </w:rPr>
            </w:pPr>
            <w:r w:rsidDel="00000000" w:rsidR="00000000" w:rsidRPr="00000000">
              <w:rPr>
                <w:rFonts w:ascii="Arial" w:cs="Arial" w:eastAsia="Arial" w:hAnsi="Arial"/>
                <w:rtl w:val="0"/>
              </w:rPr>
              <w:t xml:space="preserve">Lot 4 </w:t>
            </w:r>
            <w:r w:rsidDel="00000000" w:rsidR="00000000" w:rsidRPr="00000000">
              <w:rPr/>
              <w:drawing>
                <wp:inline distB="0" distT="0" distL="0" distR="0">
                  <wp:extent cx="203200" cy="203200"/>
                  <wp:effectExtent b="0" l="0" r="0" t="0"/>
                  <wp:docPr id="135"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03200" cy="203200"/>
                          </a:xfrm>
                          <a:prstGeom prst="rect"/>
                          <a:ln/>
                        </pic:spPr>
                      </pic:pic>
                    </a:graphicData>
                  </a:graphic>
                </wp:inline>
              </w:drawing>
            </w:r>
            <w:r w:rsidDel="00000000" w:rsidR="00000000" w:rsidRPr="00000000">
              <w:rPr>
                <w:rtl w:val="0"/>
              </w:rPr>
            </w:r>
          </w:p>
        </w:tc>
      </w:tr>
      <w:tr>
        <w:trPr>
          <w:cantSplit w:val="0"/>
          <w:trHeight w:val="7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C">
            <w:pPr>
              <w:widowControl w:val="0"/>
              <w:pBdr>
                <w:top w:space="0" w:sz="0" w:val="nil"/>
                <w:left w:space="0" w:sz="0" w:val="nil"/>
                <w:bottom w:space="0" w:sz="0" w:val="nil"/>
                <w:right w:space="0" w:sz="0" w:val="nil"/>
                <w:between w:space="0" w:sz="0" w:val="nil"/>
              </w:pBdr>
              <w:spacing w:after="80" w:before="80" w:lineRule="auto"/>
              <w:rPr>
                <w:rFonts w:ascii="Arial" w:cs="Arial" w:eastAsia="Arial" w:hAnsi="Arial"/>
              </w:rPr>
            </w:pPr>
            <w:r w:rsidDel="00000000" w:rsidR="00000000" w:rsidRPr="00000000">
              <w:rPr>
                <w:rFonts w:ascii="Arial" w:cs="Arial" w:eastAsia="Arial" w:hAnsi="Arial"/>
                <w:rtl w:val="0"/>
              </w:rPr>
              <w:t xml:space="preserve">Compliance to CSR values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D">
            <w:pPr>
              <w:keepNext w:val="1"/>
              <w:widowControl w:val="0"/>
              <w:pBdr>
                <w:top w:space="0" w:sz="0" w:val="nil"/>
                <w:left w:space="0" w:sz="0" w:val="nil"/>
                <w:bottom w:space="0" w:sz="0" w:val="nil"/>
                <w:right w:space="0" w:sz="0" w:val="nil"/>
                <w:between w:space="0" w:sz="0" w:val="nil"/>
              </w:pBdr>
              <w:spacing w:after="80" w:before="80" w:lineRule="auto"/>
              <w:ind w:left="142" w:firstLine="0"/>
              <w:rPr>
                <w:rFonts w:ascii="Arial" w:cs="Arial" w:eastAsia="Arial" w:hAnsi="Arial"/>
              </w:rPr>
            </w:pPr>
            <w:r w:rsidDel="00000000" w:rsidR="00000000" w:rsidRPr="00000000">
              <w:rPr>
                <w:rtl w:val="0"/>
              </w:rPr>
            </w:r>
          </w:p>
          <w:p w:rsidR="00000000" w:rsidDel="00000000" w:rsidP="00000000" w:rsidRDefault="00000000" w:rsidRPr="00000000" w14:paraId="0000007E">
            <w:pPr>
              <w:keepNext w:val="1"/>
              <w:widowControl w:val="0"/>
              <w:pBdr>
                <w:top w:space="0" w:sz="0" w:val="nil"/>
                <w:left w:space="0" w:sz="0" w:val="nil"/>
                <w:bottom w:space="0" w:sz="0" w:val="nil"/>
                <w:right w:space="0" w:sz="0" w:val="nil"/>
                <w:between w:space="0" w:sz="0" w:val="nil"/>
              </w:pBdr>
              <w:spacing w:after="80" w:before="80" w:lineRule="auto"/>
              <w:ind w:left="142" w:firstLine="0"/>
              <w:rPr>
                <w:rFonts w:ascii="Arial" w:cs="Arial" w:eastAsia="Arial" w:hAnsi="Arial"/>
              </w:rPr>
            </w:pPr>
            <w:r w:rsidDel="00000000" w:rsidR="00000000" w:rsidRPr="00000000">
              <w:rPr>
                <w:rtl w:val="0"/>
              </w:rPr>
            </w:r>
          </w:p>
          <w:p w:rsidR="00000000" w:rsidDel="00000000" w:rsidP="00000000" w:rsidRDefault="00000000" w:rsidRPr="00000000" w14:paraId="0000007F">
            <w:pPr>
              <w:widowControl w:val="0"/>
              <w:pBdr>
                <w:top w:space="0" w:sz="0" w:val="nil"/>
                <w:left w:space="0" w:sz="0" w:val="nil"/>
                <w:bottom w:space="0" w:sz="0" w:val="nil"/>
                <w:right w:space="0" w:sz="0" w:val="nil"/>
                <w:between w:space="0" w:sz="0" w:val="nil"/>
              </w:pBdr>
              <w:spacing w:after="80" w:before="80" w:lineRule="auto"/>
              <w:rPr>
                <w:rFonts w:ascii="Arial" w:cs="Arial" w:eastAsia="Arial" w:hAnsi="Arial"/>
              </w:rPr>
            </w:pPr>
            <w:r w:rsidDel="00000000" w:rsidR="00000000" w:rsidRPr="00000000">
              <w:rPr>
                <w:rFonts w:ascii="Arial" w:cs="Arial" w:eastAsia="Arial" w:hAnsi="Arial"/>
                <w:rtl w:val="0"/>
              </w:rPr>
              <w:t xml:space="preserve">The Supplier shall complete annual Corporate Social Responsibility (CSR) assessments, highlighting risks and recommendations for improvements.</w:t>
            </w:r>
          </w:p>
          <w:p w:rsidR="00000000" w:rsidDel="00000000" w:rsidP="00000000" w:rsidRDefault="00000000" w:rsidRPr="00000000" w14:paraId="00000080">
            <w:pPr>
              <w:widowControl w:val="0"/>
              <w:pBdr>
                <w:top w:space="0" w:sz="0" w:val="nil"/>
                <w:left w:space="0" w:sz="0" w:val="nil"/>
                <w:bottom w:space="0" w:sz="0" w:val="nil"/>
                <w:right w:space="0" w:sz="0" w:val="nil"/>
                <w:between w:space="0" w:sz="0" w:val="nil"/>
              </w:pBdr>
              <w:spacing w:after="80" w:before="80" w:lineRule="auto"/>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1">
            <w:pPr>
              <w:widowControl w:val="0"/>
              <w:pBdr>
                <w:top w:space="0" w:sz="0" w:val="nil"/>
                <w:left w:space="0" w:sz="0" w:val="nil"/>
                <w:bottom w:space="0" w:sz="0" w:val="nil"/>
                <w:right w:space="0" w:sz="0" w:val="nil"/>
                <w:between w:space="0" w:sz="0" w:val="nil"/>
              </w:pBdr>
              <w:spacing w:after="80" w:before="80" w:lineRule="auto"/>
              <w:rPr>
                <w:rFonts w:ascii="Arial" w:cs="Arial" w:eastAsia="Arial" w:hAnsi="Arial"/>
              </w:rPr>
            </w:pPr>
            <w:r w:rsidDel="00000000" w:rsidR="00000000" w:rsidRPr="00000000">
              <w:rPr>
                <w:rFonts w:ascii="Arial" w:cs="Arial" w:eastAsia="Arial" w:hAnsi="Arial"/>
                <w:rtl w:val="0"/>
              </w:rPr>
              <w:t xml:space="preserve">Social Value Policy</w:t>
            </w:r>
          </w:p>
          <w:p w:rsidR="00000000" w:rsidDel="00000000" w:rsidP="00000000" w:rsidRDefault="00000000" w:rsidRPr="00000000" w14:paraId="00000082">
            <w:pPr>
              <w:keepNext w:val="1"/>
              <w:widowControl w:val="0"/>
              <w:pBdr>
                <w:top w:space="0" w:sz="0" w:val="nil"/>
                <w:left w:space="0" w:sz="0" w:val="nil"/>
                <w:bottom w:space="0" w:sz="0" w:val="nil"/>
                <w:right w:space="0" w:sz="0" w:val="nil"/>
                <w:between w:space="0" w:sz="0" w:val="nil"/>
              </w:pBdr>
              <w:spacing w:after="80" w:before="80" w:lineRule="auto"/>
              <w:ind w:left="142" w:firstLine="0"/>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3">
            <w:pPr>
              <w:widowControl w:val="0"/>
              <w:pBdr>
                <w:top w:space="0" w:sz="0" w:val="nil"/>
                <w:left w:space="0" w:sz="0" w:val="nil"/>
                <w:bottom w:space="0" w:sz="0" w:val="nil"/>
                <w:right w:space="0" w:sz="0" w:val="nil"/>
                <w:between w:space="0" w:sz="0" w:val="nil"/>
              </w:pBdr>
              <w:spacing w:after="80" w:before="80" w:lineRule="auto"/>
              <w:rPr>
                <w:rFonts w:ascii="Arial" w:cs="Arial" w:eastAsia="Arial" w:hAnsi="Arial"/>
              </w:rPr>
            </w:pPr>
            <w:r w:rsidDel="00000000" w:rsidR="00000000" w:rsidRPr="00000000">
              <w:rPr>
                <w:rtl w:val="0"/>
              </w:rPr>
            </w:r>
          </w:p>
          <w:p w:rsidR="00000000" w:rsidDel="00000000" w:rsidP="00000000" w:rsidRDefault="00000000" w:rsidRPr="00000000" w14:paraId="00000084">
            <w:pPr>
              <w:widowControl w:val="0"/>
              <w:pBdr>
                <w:top w:space="0" w:sz="0" w:val="nil"/>
                <w:left w:space="0" w:sz="0" w:val="nil"/>
                <w:bottom w:space="0" w:sz="0" w:val="nil"/>
                <w:right w:space="0" w:sz="0" w:val="nil"/>
                <w:between w:space="0" w:sz="0" w:val="nil"/>
              </w:pBdr>
              <w:spacing w:after="80" w:before="80" w:lineRule="auto"/>
              <w:rPr>
                <w:rFonts w:ascii="Arial" w:cs="Arial" w:eastAsia="Arial" w:hAnsi="Arial"/>
              </w:rPr>
            </w:pPr>
            <w:r w:rsidDel="00000000" w:rsidR="00000000" w:rsidRPr="00000000">
              <w:rPr>
                <w:rtl w:val="0"/>
              </w:rPr>
            </w:r>
          </w:p>
          <w:p w:rsidR="00000000" w:rsidDel="00000000" w:rsidP="00000000" w:rsidRDefault="00000000" w:rsidRPr="00000000" w14:paraId="00000085">
            <w:pPr>
              <w:widowControl w:val="0"/>
              <w:pBdr>
                <w:top w:space="0" w:sz="0" w:val="nil"/>
                <w:left w:space="0" w:sz="0" w:val="nil"/>
                <w:bottom w:space="0" w:sz="0" w:val="nil"/>
                <w:right w:space="0" w:sz="0" w:val="nil"/>
                <w:between w:space="0" w:sz="0" w:val="nil"/>
              </w:pBdr>
              <w:spacing w:after="80" w:before="80" w:lineRule="auto"/>
              <w:rPr>
                <w:rFonts w:ascii="Arial" w:cs="Arial" w:eastAsia="Arial" w:hAnsi="Arial"/>
              </w:rPr>
            </w:pPr>
            <w:r w:rsidDel="00000000" w:rsidR="00000000" w:rsidRPr="00000000">
              <w:rPr>
                <w:rFonts w:ascii="Arial" w:cs="Arial" w:eastAsia="Arial" w:hAnsi="Arial"/>
                <w:rtl w:val="0"/>
              </w:rPr>
              <w:t xml:space="preserve">Annually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6">
            <w:pPr>
              <w:widowControl w:val="0"/>
              <w:pBdr>
                <w:top w:space="0" w:sz="0" w:val="nil"/>
                <w:left w:space="0" w:sz="0" w:val="nil"/>
                <w:bottom w:space="0" w:sz="0" w:val="nil"/>
                <w:right w:space="0" w:sz="0" w:val="nil"/>
                <w:between w:space="0" w:sz="0" w:val="nil"/>
              </w:pBdr>
              <w:spacing w:before="80" w:lineRule="auto"/>
              <w:rPr>
                <w:rFonts w:ascii="Arial" w:cs="Arial" w:eastAsia="Arial" w:hAnsi="Arial"/>
              </w:rPr>
            </w:pPr>
            <w:r w:rsidDel="00000000" w:rsidR="00000000" w:rsidRPr="00000000">
              <w:rPr>
                <w:rFonts w:ascii="Arial" w:cs="Arial" w:eastAsia="Arial" w:hAnsi="Arial"/>
                <w:rtl w:val="0"/>
              </w:rPr>
              <w:t xml:space="preserve">Lot 1 </w:t>
            </w:r>
            <w:r w:rsidDel="00000000" w:rsidR="00000000" w:rsidRPr="00000000">
              <w:rPr/>
              <w:drawing>
                <wp:inline distB="0" distT="0" distL="0" distR="0">
                  <wp:extent cx="203200" cy="203200"/>
                  <wp:effectExtent b="0" l="0" r="0" t="0"/>
                  <wp:docPr id="10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03200" cy="203200"/>
                          </a:xfrm>
                          <a:prstGeom prst="rect"/>
                          <a:ln/>
                        </pic:spPr>
                      </pic:pic>
                    </a:graphicData>
                  </a:graphic>
                </wp:inline>
              </w:drawing>
            </w:r>
            <w:r w:rsidDel="00000000" w:rsidR="00000000" w:rsidRPr="00000000">
              <w:rPr>
                <w:rtl w:val="0"/>
              </w:rPr>
            </w:r>
          </w:p>
          <w:p w:rsidR="00000000" w:rsidDel="00000000" w:rsidP="00000000" w:rsidRDefault="00000000" w:rsidRPr="00000000" w14:paraId="00000087">
            <w:pPr>
              <w:widowControl w:val="0"/>
              <w:pBdr>
                <w:top w:space="0" w:sz="0" w:val="nil"/>
                <w:left w:space="0" w:sz="0" w:val="nil"/>
                <w:bottom w:space="0" w:sz="0" w:val="nil"/>
                <w:right w:space="0" w:sz="0" w:val="nil"/>
                <w:between w:space="0" w:sz="0" w:val="nil"/>
              </w:pBdr>
              <w:spacing w:before="80" w:lineRule="auto"/>
              <w:rPr>
                <w:rFonts w:ascii="Arial" w:cs="Arial" w:eastAsia="Arial" w:hAnsi="Arial"/>
              </w:rPr>
            </w:pPr>
            <w:r w:rsidDel="00000000" w:rsidR="00000000" w:rsidRPr="00000000">
              <w:rPr>
                <w:rFonts w:ascii="Arial" w:cs="Arial" w:eastAsia="Arial" w:hAnsi="Arial"/>
                <w:rtl w:val="0"/>
              </w:rPr>
              <w:t xml:space="preserve">Lot 2 </w:t>
            </w:r>
            <w:r w:rsidDel="00000000" w:rsidR="00000000" w:rsidRPr="00000000">
              <w:rPr/>
              <w:drawing>
                <wp:inline distB="0" distT="0" distL="0" distR="0">
                  <wp:extent cx="203200" cy="203200"/>
                  <wp:effectExtent b="0" l="0" r="0" t="0"/>
                  <wp:docPr id="105"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03200" cy="203200"/>
                          </a:xfrm>
                          <a:prstGeom prst="rect"/>
                          <a:ln/>
                        </pic:spPr>
                      </pic:pic>
                    </a:graphicData>
                  </a:graphic>
                </wp:inline>
              </w:drawing>
            </w:r>
            <w:r w:rsidDel="00000000" w:rsidR="00000000" w:rsidRPr="00000000">
              <w:rPr>
                <w:rtl w:val="0"/>
              </w:rPr>
            </w:r>
          </w:p>
          <w:p w:rsidR="00000000" w:rsidDel="00000000" w:rsidP="00000000" w:rsidRDefault="00000000" w:rsidRPr="00000000" w14:paraId="00000088">
            <w:pPr>
              <w:widowControl w:val="0"/>
              <w:pBdr>
                <w:top w:space="0" w:sz="0" w:val="nil"/>
                <w:left w:space="0" w:sz="0" w:val="nil"/>
                <w:bottom w:space="0" w:sz="0" w:val="nil"/>
                <w:right w:space="0" w:sz="0" w:val="nil"/>
                <w:between w:space="0" w:sz="0" w:val="nil"/>
              </w:pBdr>
              <w:spacing w:before="80" w:lineRule="auto"/>
              <w:rPr>
                <w:rFonts w:ascii="Arial" w:cs="Arial" w:eastAsia="Arial" w:hAnsi="Arial"/>
              </w:rPr>
            </w:pPr>
            <w:r w:rsidDel="00000000" w:rsidR="00000000" w:rsidRPr="00000000">
              <w:rPr>
                <w:rFonts w:ascii="Arial" w:cs="Arial" w:eastAsia="Arial" w:hAnsi="Arial"/>
                <w:rtl w:val="0"/>
              </w:rPr>
              <w:t xml:space="preserve">Lot 3 </w:t>
            </w:r>
            <w:r w:rsidDel="00000000" w:rsidR="00000000" w:rsidRPr="00000000">
              <w:rPr/>
              <w:drawing>
                <wp:inline distB="0" distT="0" distL="0" distR="0">
                  <wp:extent cx="203200" cy="203200"/>
                  <wp:effectExtent b="0" l="0" r="0" t="0"/>
                  <wp:docPr id="106"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03200" cy="203200"/>
                          </a:xfrm>
                          <a:prstGeom prst="rect"/>
                          <a:ln/>
                        </pic:spPr>
                      </pic:pic>
                    </a:graphicData>
                  </a:graphic>
                </wp:inline>
              </w:drawing>
            </w:r>
            <w:r w:rsidDel="00000000" w:rsidR="00000000" w:rsidRPr="00000000">
              <w:rPr>
                <w:rtl w:val="0"/>
              </w:rPr>
            </w:r>
          </w:p>
          <w:p w:rsidR="00000000" w:rsidDel="00000000" w:rsidP="00000000" w:rsidRDefault="00000000" w:rsidRPr="00000000" w14:paraId="00000089">
            <w:pPr>
              <w:widowControl w:val="0"/>
              <w:pBdr>
                <w:top w:space="0" w:sz="0" w:val="nil"/>
                <w:left w:space="0" w:sz="0" w:val="nil"/>
                <w:bottom w:space="0" w:sz="0" w:val="nil"/>
                <w:right w:space="0" w:sz="0" w:val="nil"/>
                <w:between w:space="0" w:sz="0" w:val="nil"/>
              </w:pBdr>
              <w:spacing w:after="80" w:before="80" w:lineRule="auto"/>
              <w:rPr>
                <w:rFonts w:ascii="Arial" w:cs="Arial" w:eastAsia="Arial" w:hAnsi="Arial"/>
              </w:rPr>
            </w:pPr>
            <w:r w:rsidDel="00000000" w:rsidR="00000000" w:rsidRPr="00000000">
              <w:rPr>
                <w:rFonts w:ascii="Arial" w:cs="Arial" w:eastAsia="Arial" w:hAnsi="Arial"/>
                <w:rtl w:val="0"/>
              </w:rPr>
              <w:t xml:space="preserve">Lot 4 </w:t>
            </w:r>
            <w:r w:rsidDel="00000000" w:rsidR="00000000" w:rsidRPr="00000000">
              <w:rPr/>
              <w:drawing>
                <wp:inline distB="0" distT="0" distL="0" distR="0">
                  <wp:extent cx="203200" cy="203200"/>
                  <wp:effectExtent b="0" l="0" r="0" t="0"/>
                  <wp:docPr id="107"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03200" cy="203200"/>
                          </a:xfrm>
                          <a:prstGeom prst="rect"/>
                          <a:ln/>
                        </pic:spPr>
                      </pic:pic>
                    </a:graphicData>
                  </a:graphic>
                </wp:inline>
              </w:drawing>
            </w:r>
            <w:r w:rsidDel="00000000" w:rsidR="00000000" w:rsidRPr="00000000">
              <w:rPr>
                <w:rtl w:val="0"/>
              </w:rPr>
            </w:r>
          </w:p>
        </w:tc>
      </w:tr>
      <w:tr>
        <w:trPr>
          <w:cantSplit w:val="0"/>
          <w:trHeight w:val="7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A">
            <w:pPr>
              <w:widowControl w:val="0"/>
              <w:pBdr>
                <w:top w:space="0" w:sz="0" w:val="nil"/>
                <w:left w:space="0" w:sz="0" w:val="nil"/>
                <w:bottom w:space="0" w:sz="0" w:val="nil"/>
                <w:right w:space="0" w:sz="0" w:val="nil"/>
                <w:between w:space="0" w:sz="0" w:val="nil"/>
              </w:pBdr>
              <w:spacing w:after="80" w:before="80" w:lineRule="auto"/>
              <w:rPr>
                <w:rFonts w:ascii="Arial" w:cs="Arial" w:eastAsia="Arial" w:hAnsi="Arial"/>
              </w:rPr>
            </w:pPr>
            <w:r w:rsidDel="00000000" w:rsidR="00000000" w:rsidRPr="00000000">
              <w:rPr>
                <w:rFonts w:ascii="Arial" w:cs="Arial" w:eastAsia="Arial" w:hAnsi="Arial"/>
                <w:rtl w:val="0"/>
              </w:rPr>
              <w:t xml:space="preserve">Compliance to Modern Slavery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B">
            <w:pPr>
              <w:widowControl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Fonts w:ascii="Arial" w:cs="Arial" w:eastAsia="Arial" w:hAnsi="Arial"/>
                <w:rtl w:val="0"/>
              </w:rPr>
              <w:t xml:space="preserve">Evidence of compliance to Modern Slavery, Child Labour and Inhuman Treatment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C">
            <w:pPr>
              <w:widowControl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Fonts w:ascii="Arial" w:cs="Arial" w:eastAsia="Arial" w:hAnsi="Arial"/>
                <w:rtl w:val="0"/>
              </w:rPr>
              <w:t xml:space="preserve">Annual Slavery and human trafficking report as per Joint Schedule 5 3.1.8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D">
            <w:pPr>
              <w:widowControl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Fonts w:ascii="Arial" w:cs="Arial" w:eastAsia="Arial" w:hAnsi="Arial"/>
                <w:rtl w:val="0"/>
              </w:rPr>
              <w:t xml:space="preserve">Annually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E">
            <w:pPr>
              <w:widowControl w:val="0"/>
              <w:pBdr>
                <w:top w:space="0" w:sz="0" w:val="nil"/>
                <w:left w:space="0" w:sz="0" w:val="nil"/>
                <w:bottom w:space="0" w:sz="0" w:val="nil"/>
                <w:right w:space="0" w:sz="0" w:val="nil"/>
                <w:between w:space="0" w:sz="0" w:val="nil"/>
              </w:pBdr>
              <w:spacing w:before="80" w:lineRule="auto"/>
              <w:rPr>
                <w:rFonts w:ascii="Arial" w:cs="Arial" w:eastAsia="Arial" w:hAnsi="Arial"/>
              </w:rPr>
            </w:pPr>
            <w:bookmarkStart w:colFirst="0" w:colLast="0" w:name="_heading=h.4d34og8" w:id="4"/>
            <w:bookmarkEnd w:id="4"/>
            <w:r w:rsidDel="00000000" w:rsidR="00000000" w:rsidRPr="00000000">
              <w:rPr>
                <w:rFonts w:ascii="Arial" w:cs="Arial" w:eastAsia="Arial" w:hAnsi="Arial"/>
                <w:rtl w:val="0"/>
              </w:rPr>
              <w:t xml:space="preserve">Lot 1 </w:t>
            </w:r>
            <w:r w:rsidDel="00000000" w:rsidR="00000000" w:rsidRPr="00000000">
              <w:rPr/>
              <w:drawing>
                <wp:inline distB="0" distT="0" distL="0" distR="0">
                  <wp:extent cx="203200" cy="203200"/>
                  <wp:effectExtent b="0" l="0" r="0" t="0"/>
                  <wp:docPr id="108"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03200" cy="203200"/>
                          </a:xfrm>
                          <a:prstGeom prst="rect"/>
                          <a:ln/>
                        </pic:spPr>
                      </pic:pic>
                    </a:graphicData>
                  </a:graphic>
                </wp:inline>
              </w:drawing>
            </w:r>
            <w:r w:rsidDel="00000000" w:rsidR="00000000" w:rsidRPr="00000000">
              <w:rPr>
                <w:rtl w:val="0"/>
              </w:rPr>
            </w:r>
          </w:p>
          <w:p w:rsidR="00000000" w:rsidDel="00000000" w:rsidP="00000000" w:rsidRDefault="00000000" w:rsidRPr="00000000" w14:paraId="0000008F">
            <w:pPr>
              <w:widowControl w:val="0"/>
              <w:pBdr>
                <w:top w:space="0" w:sz="0" w:val="nil"/>
                <w:left w:space="0" w:sz="0" w:val="nil"/>
                <w:bottom w:space="0" w:sz="0" w:val="nil"/>
                <w:right w:space="0" w:sz="0" w:val="nil"/>
                <w:between w:space="0" w:sz="0" w:val="nil"/>
              </w:pBdr>
              <w:spacing w:before="80" w:lineRule="auto"/>
              <w:rPr>
                <w:rFonts w:ascii="Arial" w:cs="Arial" w:eastAsia="Arial" w:hAnsi="Arial"/>
              </w:rPr>
            </w:pPr>
            <w:r w:rsidDel="00000000" w:rsidR="00000000" w:rsidRPr="00000000">
              <w:rPr>
                <w:rFonts w:ascii="Arial" w:cs="Arial" w:eastAsia="Arial" w:hAnsi="Arial"/>
                <w:rtl w:val="0"/>
              </w:rPr>
              <w:t xml:space="preserve">Lot 2 </w:t>
            </w:r>
            <w:r w:rsidDel="00000000" w:rsidR="00000000" w:rsidRPr="00000000">
              <w:rPr/>
              <w:drawing>
                <wp:inline distB="0" distT="0" distL="0" distR="0">
                  <wp:extent cx="203200" cy="203200"/>
                  <wp:effectExtent b="0" l="0" r="0" t="0"/>
                  <wp:docPr id="109"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03200" cy="203200"/>
                          </a:xfrm>
                          <a:prstGeom prst="rect"/>
                          <a:ln/>
                        </pic:spPr>
                      </pic:pic>
                    </a:graphicData>
                  </a:graphic>
                </wp:inline>
              </w:drawing>
            </w:r>
            <w:r w:rsidDel="00000000" w:rsidR="00000000" w:rsidRPr="00000000">
              <w:rPr>
                <w:rtl w:val="0"/>
              </w:rPr>
            </w:r>
          </w:p>
          <w:p w:rsidR="00000000" w:rsidDel="00000000" w:rsidP="00000000" w:rsidRDefault="00000000" w:rsidRPr="00000000" w14:paraId="00000090">
            <w:pPr>
              <w:widowControl w:val="0"/>
              <w:pBdr>
                <w:top w:space="0" w:sz="0" w:val="nil"/>
                <w:left w:space="0" w:sz="0" w:val="nil"/>
                <w:bottom w:space="0" w:sz="0" w:val="nil"/>
                <w:right w:space="0" w:sz="0" w:val="nil"/>
                <w:between w:space="0" w:sz="0" w:val="nil"/>
              </w:pBdr>
              <w:spacing w:before="80" w:lineRule="auto"/>
              <w:rPr>
                <w:rFonts w:ascii="Arial" w:cs="Arial" w:eastAsia="Arial" w:hAnsi="Arial"/>
              </w:rPr>
            </w:pPr>
            <w:r w:rsidDel="00000000" w:rsidR="00000000" w:rsidRPr="00000000">
              <w:rPr>
                <w:rFonts w:ascii="Arial" w:cs="Arial" w:eastAsia="Arial" w:hAnsi="Arial"/>
                <w:rtl w:val="0"/>
              </w:rPr>
              <w:t xml:space="preserve">Lot 3 </w:t>
            </w:r>
            <w:r w:rsidDel="00000000" w:rsidR="00000000" w:rsidRPr="00000000">
              <w:rPr/>
              <w:drawing>
                <wp:inline distB="0" distT="0" distL="0" distR="0">
                  <wp:extent cx="203200" cy="203200"/>
                  <wp:effectExtent b="0" l="0" r="0" t="0"/>
                  <wp:docPr id="110"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03200" cy="203200"/>
                          </a:xfrm>
                          <a:prstGeom prst="rect"/>
                          <a:ln/>
                        </pic:spPr>
                      </pic:pic>
                    </a:graphicData>
                  </a:graphic>
                </wp:inline>
              </w:drawing>
            </w:r>
            <w:r w:rsidDel="00000000" w:rsidR="00000000" w:rsidRPr="00000000">
              <w:rPr>
                <w:rtl w:val="0"/>
              </w:rPr>
            </w:r>
          </w:p>
          <w:p w:rsidR="00000000" w:rsidDel="00000000" w:rsidP="00000000" w:rsidRDefault="00000000" w:rsidRPr="00000000" w14:paraId="00000091">
            <w:pPr>
              <w:widowControl w:val="0"/>
              <w:pBdr>
                <w:top w:space="0" w:sz="0" w:val="nil"/>
                <w:left w:space="0" w:sz="0" w:val="nil"/>
                <w:bottom w:space="0" w:sz="0" w:val="nil"/>
                <w:right w:space="0" w:sz="0" w:val="nil"/>
                <w:between w:space="0" w:sz="0" w:val="nil"/>
              </w:pBdr>
              <w:spacing w:after="80" w:before="80" w:lineRule="auto"/>
              <w:rPr>
                <w:rFonts w:ascii="Arial" w:cs="Arial" w:eastAsia="Arial" w:hAnsi="Arial"/>
              </w:rPr>
            </w:pPr>
            <w:r w:rsidDel="00000000" w:rsidR="00000000" w:rsidRPr="00000000">
              <w:rPr>
                <w:rFonts w:ascii="Arial" w:cs="Arial" w:eastAsia="Arial" w:hAnsi="Arial"/>
                <w:rtl w:val="0"/>
              </w:rPr>
              <w:t xml:space="preserve">Lot 4 </w:t>
            </w:r>
            <w:r w:rsidDel="00000000" w:rsidR="00000000" w:rsidRPr="00000000">
              <w:rPr/>
              <w:drawing>
                <wp:inline distB="0" distT="0" distL="0" distR="0">
                  <wp:extent cx="203200" cy="203200"/>
                  <wp:effectExtent b="0" l="0" r="0" t="0"/>
                  <wp:docPr id="11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03200" cy="203200"/>
                          </a:xfrm>
                          <a:prstGeom prst="rect"/>
                          <a:ln/>
                        </pic:spPr>
                      </pic:pic>
                    </a:graphicData>
                  </a:graphic>
                </wp:inline>
              </w:drawing>
            </w:r>
            <w:r w:rsidDel="00000000" w:rsidR="00000000" w:rsidRPr="00000000">
              <w:rPr>
                <w:rtl w:val="0"/>
              </w:rPr>
            </w:r>
          </w:p>
        </w:tc>
      </w:tr>
      <w:tr>
        <w:trPr>
          <w:cantSplit w:val="0"/>
          <w:trHeight w:val="7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2">
            <w:pPr>
              <w:widowControl w:val="0"/>
              <w:pBdr>
                <w:top w:space="0" w:sz="0" w:val="nil"/>
                <w:left w:space="0" w:sz="0" w:val="nil"/>
                <w:bottom w:space="0" w:sz="0" w:val="nil"/>
                <w:right w:space="0" w:sz="0" w:val="nil"/>
                <w:between w:space="0" w:sz="0" w:val="nil"/>
              </w:pBdr>
              <w:spacing w:after="80" w:before="80" w:lineRule="auto"/>
              <w:rPr>
                <w:rFonts w:ascii="Arial" w:cs="Arial" w:eastAsia="Arial" w:hAnsi="Arial"/>
              </w:rPr>
            </w:pPr>
            <w:r w:rsidDel="00000000" w:rsidR="00000000" w:rsidRPr="00000000">
              <w:rPr>
                <w:rFonts w:ascii="Arial" w:cs="Arial" w:eastAsia="Arial" w:hAnsi="Arial"/>
                <w:rtl w:val="0"/>
              </w:rPr>
              <w:t xml:space="preserve">Framework Contract Growth and marketing</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3">
            <w:pPr>
              <w:widowControl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Fonts w:ascii="Arial" w:cs="Arial" w:eastAsia="Arial" w:hAnsi="Arial"/>
                <w:rtl w:val="0"/>
              </w:rPr>
              <w:t xml:space="preserve">Marketing &amp; Communication Overview</w:t>
            </w:r>
          </w:p>
          <w:p w:rsidR="00000000" w:rsidDel="00000000" w:rsidP="00000000" w:rsidRDefault="00000000" w:rsidRPr="00000000" w14:paraId="00000094">
            <w:pPr>
              <w:widowControl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tl w:val="0"/>
              </w:rPr>
            </w:r>
          </w:p>
          <w:p w:rsidR="00000000" w:rsidDel="00000000" w:rsidP="00000000" w:rsidRDefault="00000000" w:rsidRPr="00000000" w14:paraId="00000095">
            <w:pPr>
              <w:widowControl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Fonts w:ascii="Arial" w:cs="Arial" w:eastAsia="Arial" w:hAnsi="Arial"/>
                <w:rtl w:val="0"/>
              </w:rPr>
              <w:t xml:space="preserve">Provide details of Buyer opportunities and interest/engagement in the agreed format and frequency.</w:t>
            </w:r>
          </w:p>
          <w:p w:rsidR="00000000" w:rsidDel="00000000" w:rsidP="00000000" w:rsidRDefault="00000000" w:rsidRPr="00000000" w14:paraId="00000096">
            <w:pPr>
              <w:widowControl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tl w:val="0"/>
              </w:rPr>
            </w:r>
          </w:p>
          <w:p w:rsidR="00000000" w:rsidDel="00000000" w:rsidP="00000000" w:rsidRDefault="00000000" w:rsidRPr="00000000" w14:paraId="00000097">
            <w:pPr>
              <w:keepNext w:val="1"/>
              <w:widowControl w:val="0"/>
              <w:pBdr>
                <w:top w:space="0" w:sz="0" w:val="nil"/>
                <w:left w:space="0" w:sz="0" w:val="nil"/>
                <w:bottom w:space="0" w:sz="0" w:val="nil"/>
                <w:right w:space="0" w:sz="0" w:val="nil"/>
                <w:between w:space="0" w:sz="0" w:val="nil"/>
              </w:pBdr>
              <w:spacing w:after="80" w:before="80" w:lineRule="auto"/>
              <w:rPr>
                <w:rFonts w:ascii="Arial" w:cs="Arial" w:eastAsia="Arial" w:hAnsi="Arial"/>
              </w:rPr>
            </w:pPr>
            <w:r w:rsidDel="00000000" w:rsidR="00000000" w:rsidRPr="00000000">
              <w:rPr>
                <w:rFonts w:ascii="Arial" w:cs="Arial" w:eastAsia="Arial" w:hAnsi="Arial"/>
                <w:rtl w:val="0"/>
              </w:rPr>
              <w:t xml:space="preserve">Evidence of following such Buyer opportunities through to use of the Framework Contract in the agreed format and frequency.</w:t>
            </w:r>
          </w:p>
          <w:p w:rsidR="00000000" w:rsidDel="00000000" w:rsidP="00000000" w:rsidRDefault="00000000" w:rsidRPr="00000000" w14:paraId="00000098">
            <w:pPr>
              <w:widowControl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9">
            <w:pPr>
              <w:widowControl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Fonts w:ascii="Arial" w:cs="Arial" w:eastAsia="Arial" w:hAnsi="Arial"/>
                <w:rtl w:val="0"/>
              </w:rPr>
              <w:t xml:space="preserve">Supplier Performance Dashboard as per Annex A</w:t>
            </w:r>
          </w:p>
          <w:p w:rsidR="00000000" w:rsidDel="00000000" w:rsidP="00000000" w:rsidRDefault="00000000" w:rsidRPr="00000000" w14:paraId="0000009A">
            <w:pPr>
              <w:keepNext w:val="1"/>
              <w:widowControl w:val="0"/>
              <w:pBdr>
                <w:top w:space="0" w:sz="0" w:val="nil"/>
                <w:left w:space="0" w:sz="0" w:val="nil"/>
                <w:bottom w:space="0" w:sz="0" w:val="nil"/>
                <w:right w:space="0" w:sz="0" w:val="nil"/>
                <w:between w:space="0" w:sz="0" w:val="nil"/>
              </w:pBdr>
              <w:spacing w:after="80" w:before="80" w:lineRule="auto"/>
              <w:ind w:left="142" w:firstLine="0"/>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B">
            <w:pPr>
              <w:widowControl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Fonts w:ascii="Arial" w:cs="Arial" w:eastAsia="Arial" w:hAnsi="Arial"/>
                <w:rtl w:val="0"/>
              </w:rPr>
              <w:t xml:space="preserve">Quarterly on or before 15</w:t>
            </w:r>
            <w:r w:rsidDel="00000000" w:rsidR="00000000" w:rsidRPr="00000000">
              <w:rPr>
                <w:rFonts w:ascii="Arial" w:cs="Arial" w:eastAsia="Arial" w:hAnsi="Arial"/>
                <w:vertAlign w:val="superscript"/>
                <w:rtl w:val="0"/>
              </w:rPr>
              <w:t xml:space="preserve">th</w:t>
            </w:r>
            <w:r w:rsidDel="00000000" w:rsidR="00000000" w:rsidRPr="00000000">
              <w:rPr>
                <w:rFonts w:ascii="Arial" w:cs="Arial" w:eastAsia="Arial" w:hAnsi="Arial"/>
                <w:rtl w:val="0"/>
              </w:rPr>
              <w:t xml:space="preserve"> of start of Q1, Q2, Q3 &amp; Q4</w:t>
            </w:r>
          </w:p>
          <w:p w:rsidR="00000000" w:rsidDel="00000000" w:rsidP="00000000" w:rsidRDefault="00000000" w:rsidRPr="00000000" w14:paraId="0000009C">
            <w:pPr>
              <w:widowControl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D">
            <w:pPr>
              <w:widowControl w:val="0"/>
              <w:pBdr>
                <w:top w:space="0" w:sz="0" w:val="nil"/>
                <w:left w:space="0" w:sz="0" w:val="nil"/>
                <w:bottom w:space="0" w:sz="0" w:val="nil"/>
                <w:right w:space="0" w:sz="0" w:val="nil"/>
                <w:between w:space="0" w:sz="0" w:val="nil"/>
              </w:pBdr>
              <w:spacing w:before="80" w:lineRule="auto"/>
              <w:rPr>
                <w:rFonts w:ascii="Arial" w:cs="Arial" w:eastAsia="Arial" w:hAnsi="Arial"/>
              </w:rPr>
            </w:pPr>
            <w:r w:rsidDel="00000000" w:rsidR="00000000" w:rsidRPr="00000000">
              <w:rPr>
                <w:rFonts w:ascii="Arial" w:cs="Arial" w:eastAsia="Arial" w:hAnsi="Arial"/>
                <w:rtl w:val="0"/>
              </w:rPr>
              <w:t xml:space="preserve">Lot 1 </w:t>
            </w:r>
            <w:r w:rsidDel="00000000" w:rsidR="00000000" w:rsidRPr="00000000">
              <w:rPr/>
              <w:drawing>
                <wp:inline distB="0" distT="0" distL="0" distR="0">
                  <wp:extent cx="203200" cy="203200"/>
                  <wp:effectExtent b="0" l="0" r="0" t="0"/>
                  <wp:docPr id="11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03200" cy="203200"/>
                          </a:xfrm>
                          <a:prstGeom prst="rect"/>
                          <a:ln/>
                        </pic:spPr>
                      </pic:pic>
                    </a:graphicData>
                  </a:graphic>
                </wp:inline>
              </w:drawing>
            </w:r>
            <w:r w:rsidDel="00000000" w:rsidR="00000000" w:rsidRPr="00000000">
              <w:rPr>
                <w:rtl w:val="0"/>
              </w:rPr>
            </w:r>
          </w:p>
          <w:p w:rsidR="00000000" w:rsidDel="00000000" w:rsidP="00000000" w:rsidRDefault="00000000" w:rsidRPr="00000000" w14:paraId="0000009E">
            <w:pPr>
              <w:widowControl w:val="0"/>
              <w:pBdr>
                <w:top w:space="0" w:sz="0" w:val="nil"/>
                <w:left w:space="0" w:sz="0" w:val="nil"/>
                <w:bottom w:space="0" w:sz="0" w:val="nil"/>
                <w:right w:space="0" w:sz="0" w:val="nil"/>
                <w:between w:space="0" w:sz="0" w:val="nil"/>
              </w:pBdr>
              <w:spacing w:before="80" w:lineRule="auto"/>
              <w:rPr>
                <w:rFonts w:ascii="Arial" w:cs="Arial" w:eastAsia="Arial" w:hAnsi="Arial"/>
              </w:rPr>
            </w:pPr>
            <w:r w:rsidDel="00000000" w:rsidR="00000000" w:rsidRPr="00000000">
              <w:rPr>
                <w:rFonts w:ascii="Arial" w:cs="Arial" w:eastAsia="Arial" w:hAnsi="Arial"/>
                <w:rtl w:val="0"/>
              </w:rPr>
              <w:t xml:space="preserve">Lot 2 </w:t>
            </w:r>
            <w:r w:rsidDel="00000000" w:rsidR="00000000" w:rsidRPr="00000000">
              <w:rPr/>
              <w:drawing>
                <wp:inline distB="0" distT="0" distL="0" distR="0">
                  <wp:extent cx="203200" cy="203200"/>
                  <wp:effectExtent b="0" l="0" r="0" t="0"/>
                  <wp:docPr id="11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03200" cy="203200"/>
                          </a:xfrm>
                          <a:prstGeom prst="rect"/>
                          <a:ln/>
                        </pic:spPr>
                      </pic:pic>
                    </a:graphicData>
                  </a:graphic>
                </wp:inline>
              </w:drawing>
            </w:r>
            <w:r w:rsidDel="00000000" w:rsidR="00000000" w:rsidRPr="00000000">
              <w:rPr>
                <w:rtl w:val="0"/>
              </w:rPr>
            </w:r>
          </w:p>
          <w:p w:rsidR="00000000" w:rsidDel="00000000" w:rsidP="00000000" w:rsidRDefault="00000000" w:rsidRPr="00000000" w14:paraId="0000009F">
            <w:pPr>
              <w:widowControl w:val="0"/>
              <w:pBdr>
                <w:top w:space="0" w:sz="0" w:val="nil"/>
                <w:left w:space="0" w:sz="0" w:val="nil"/>
                <w:bottom w:space="0" w:sz="0" w:val="nil"/>
                <w:right w:space="0" w:sz="0" w:val="nil"/>
                <w:between w:space="0" w:sz="0" w:val="nil"/>
              </w:pBdr>
              <w:spacing w:before="80" w:lineRule="auto"/>
              <w:rPr>
                <w:rFonts w:ascii="Arial" w:cs="Arial" w:eastAsia="Arial" w:hAnsi="Arial"/>
              </w:rPr>
            </w:pPr>
            <w:r w:rsidDel="00000000" w:rsidR="00000000" w:rsidRPr="00000000">
              <w:rPr>
                <w:rFonts w:ascii="Arial" w:cs="Arial" w:eastAsia="Arial" w:hAnsi="Arial"/>
                <w:rtl w:val="0"/>
              </w:rPr>
              <w:t xml:space="preserve">Lot 3 </w:t>
            </w:r>
            <w:r w:rsidDel="00000000" w:rsidR="00000000" w:rsidRPr="00000000">
              <w:rPr/>
              <w:drawing>
                <wp:inline distB="0" distT="0" distL="0" distR="0">
                  <wp:extent cx="203200" cy="203200"/>
                  <wp:effectExtent b="0" l="0" r="0" t="0"/>
                  <wp:docPr id="12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03200" cy="203200"/>
                          </a:xfrm>
                          <a:prstGeom prst="rect"/>
                          <a:ln/>
                        </pic:spPr>
                      </pic:pic>
                    </a:graphicData>
                  </a:graphic>
                </wp:inline>
              </w:drawing>
            </w:r>
            <w:r w:rsidDel="00000000" w:rsidR="00000000" w:rsidRPr="00000000">
              <w:rPr>
                <w:rtl w:val="0"/>
              </w:rPr>
            </w:r>
          </w:p>
          <w:p w:rsidR="00000000" w:rsidDel="00000000" w:rsidP="00000000" w:rsidRDefault="00000000" w:rsidRPr="00000000" w14:paraId="000000A0">
            <w:pPr>
              <w:widowControl w:val="0"/>
              <w:pBdr>
                <w:top w:space="0" w:sz="0" w:val="nil"/>
                <w:left w:space="0" w:sz="0" w:val="nil"/>
                <w:bottom w:space="0" w:sz="0" w:val="nil"/>
                <w:right w:space="0" w:sz="0" w:val="nil"/>
                <w:between w:space="0" w:sz="0" w:val="nil"/>
              </w:pBdr>
              <w:spacing w:after="80" w:before="80" w:lineRule="auto"/>
              <w:rPr>
                <w:rFonts w:ascii="Arial" w:cs="Arial" w:eastAsia="Arial" w:hAnsi="Arial"/>
              </w:rPr>
            </w:pPr>
            <w:r w:rsidDel="00000000" w:rsidR="00000000" w:rsidRPr="00000000">
              <w:rPr>
                <w:rFonts w:ascii="Arial" w:cs="Arial" w:eastAsia="Arial" w:hAnsi="Arial"/>
                <w:rtl w:val="0"/>
              </w:rPr>
              <w:t xml:space="preserve">Lot 4 </w:t>
            </w:r>
            <w:r w:rsidDel="00000000" w:rsidR="00000000" w:rsidRPr="00000000">
              <w:rPr/>
              <w:drawing>
                <wp:inline distB="0" distT="0" distL="0" distR="0">
                  <wp:extent cx="203200" cy="203200"/>
                  <wp:effectExtent b="0" l="0" r="0" t="0"/>
                  <wp:docPr id="12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03200" cy="2032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A1">
      <w:pPr>
        <w:pBdr>
          <w:top w:space="0" w:sz="0" w:val="nil"/>
          <w:left w:space="0" w:sz="0" w:val="nil"/>
          <w:bottom w:space="0" w:sz="0" w:val="nil"/>
          <w:right w:space="0" w:sz="0" w:val="nil"/>
          <w:between w:space="0" w:sz="0" w:val="nil"/>
        </w:pBdr>
        <w:tabs>
          <w:tab w:val="left" w:pos="1134"/>
        </w:tabs>
        <w:spacing w:after="240" w:before="120" w:line="240" w:lineRule="auto"/>
        <w:ind w:left="426" w:hanging="426"/>
        <w:jc w:val="both"/>
        <w:rPr/>
      </w:pPr>
      <w:r w:rsidDel="00000000" w:rsidR="00000000" w:rsidRPr="00000000">
        <w:rPr>
          <w:rtl w:val="0"/>
        </w:rPr>
      </w:r>
    </w:p>
    <w:p w:rsidR="00000000" w:rsidDel="00000000" w:rsidP="00000000" w:rsidRDefault="00000000" w:rsidRPr="00000000" w14:paraId="000000A2">
      <w:pPr>
        <w:tabs>
          <w:tab w:val="left" w:pos="1134"/>
        </w:tabs>
        <w:spacing w:after="120" w:before="120" w:line="24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A3">
      <w:pPr>
        <w:numPr>
          <w:ilvl w:val="1"/>
          <w:numId w:val="2"/>
        </w:numPr>
        <w:pBdr>
          <w:top w:space="0" w:sz="0" w:val="nil"/>
          <w:left w:space="0" w:sz="0" w:val="nil"/>
          <w:bottom w:space="0" w:sz="0" w:val="nil"/>
          <w:right w:space="0" w:sz="0" w:val="nil"/>
          <w:between w:space="0" w:sz="0" w:val="nil"/>
        </w:pBdr>
        <w:tabs>
          <w:tab w:val="left" w:pos="1134"/>
        </w:tabs>
        <w:spacing w:after="120" w:before="120" w:line="240" w:lineRule="auto"/>
        <w:ind w:left="900" w:hanging="54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comply with the PIs and establish processes to monitor its performance against them and the Supplier’s achievement of PIs shall be reviewed during the Supplier Review Meetings. </w:t>
      </w:r>
    </w:p>
    <w:p w:rsidR="00000000" w:rsidDel="00000000" w:rsidP="00000000" w:rsidRDefault="00000000" w:rsidRPr="00000000" w14:paraId="000000A4">
      <w:pPr>
        <w:numPr>
          <w:ilvl w:val="1"/>
          <w:numId w:val="2"/>
        </w:numPr>
        <w:pBdr>
          <w:top w:space="0" w:sz="0" w:val="nil"/>
          <w:left w:space="0" w:sz="0" w:val="nil"/>
          <w:bottom w:space="0" w:sz="0" w:val="nil"/>
          <w:right w:space="0" w:sz="0" w:val="nil"/>
          <w:between w:space="0" w:sz="0" w:val="nil"/>
        </w:pBdr>
        <w:tabs>
          <w:tab w:val="left" w:pos="1134"/>
        </w:tabs>
        <w:spacing w:after="120" w:before="120" w:line="240" w:lineRule="auto"/>
        <w:ind w:left="900" w:hanging="54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CCS reserves the right to adjust, introduce new, or remove PIs throughout the Framework Contract Period, however any significant changes to PIs shall be agreed between CCS and the Supplier in accordance with the Variation Procedure.</w:t>
      </w:r>
    </w:p>
    <w:p w:rsidR="00000000" w:rsidDel="00000000" w:rsidP="00000000" w:rsidRDefault="00000000" w:rsidRPr="00000000" w14:paraId="000000A5">
      <w:pPr>
        <w:numPr>
          <w:ilvl w:val="1"/>
          <w:numId w:val="2"/>
        </w:numPr>
        <w:pBdr>
          <w:top w:space="0" w:sz="0" w:val="nil"/>
          <w:left w:space="0" w:sz="0" w:val="nil"/>
          <w:bottom w:space="0" w:sz="0" w:val="nil"/>
          <w:right w:space="0" w:sz="0" w:val="nil"/>
          <w:between w:space="0" w:sz="0" w:val="nil"/>
        </w:pBdr>
        <w:tabs>
          <w:tab w:val="left" w:pos="1134"/>
        </w:tabs>
        <w:spacing w:after="120" w:before="120" w:line="240" w:lineRule="auto"/>
        <w:ind w:left="900" w:hanging="54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CCS reserves the right to use and publish the performance of the Supplier against the PIs without restriction.</w:t>
      </w:r>
    </w:p>
    <w:p w:rsidR="00000000" w:rsidDel="00000000" w:rsidP="00000000" w:rsidRDefault="00000000" w:rsidRPr="00000000" w14:paraId="000000A6">
      <w:pPr>
        <w:keepLines w:val="1"/>
        <w:numPr>
          <w:ilvl w:val="0"/>
          <w:numId w:val="2"/>
        </w:numPr>
        <w:pBdr>
          <w:top w:space="0" w:sz="0" w:val="nil"/>
          <w:left w:space="0" w:sz="0" w:val="nil"/>
          <w:bottom w:space="0" w:sz="0" w:val="nil"/>
          <w:right w:space="0" w:sz="0" w:val="nil"/>
          <w:between w:space="0" w:sz="0" w:val="nil"/>
        </w:pBdr>
        <w:tabs>
          <w:tab w:val="left" w:pos="142"/>
        </w:tabs>
        <w:spacing w:after="240" w:before="120" w:line="240" w:lineRule="auto"/>
        <w:ind w:left="360" w:hanging="36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What the Supplier must do to measure their performance</w:t>
      </w:r>
    </w:p>
    <w:p w:rsidR="00000000" w:rsidDel="00000000" w:rsidP="00000000" w:rsidRDefault="00000000" w:rsidRPr="00000000" w14:paraId="000000A7">
      <w:pPr>
        <w:keepNext w:val="1"/>
        <w:keepLines w:val="1"/>
        <w:numPr>
          <w:ilvl w:val="1"/>
          <w:numId w:val="2"/>
        </w:numPr>
        <w:pBdr>
          <w:top w:space="0" w:sz="0" w:val="nil"/>
          <w:left w:space="0" w:sz="0" w:val="nil"/>
          <w:bottom w:space="0" w:sz="0" w:val="nil"/>
          <w:right w:space="0" w:sz="0" w:val="nil"/>
          <w:between w:space="0" w:sz="0" w:val="nil"/>
        </w:pBdr>
        <w:tabs>
          <w:tab w:val="left" w:pos="1134"/>
        </w:tabs>
        <w:spacing w:after="120" w:before="120" w:line="240" w:lineRule="auto"/>
        <w:ind w:left="720" w:hanging="360"/>
        <w:rPr>
          <w:rFonts w:ascii="Arial" w:cs="Arial" w:eastAsia="Arial" w:hAnsi="Arial"/>
          <w:color w:val="000000"/>
          <w:sz w:val="24"/>
          <w:szCs w:val="24"/>
        </w:rPr>
      </w:pPr>
      <w:bookmarkStart w:colFirst="0" w:colLast="0" w:name="_heading=h.2et92p0" w:id="5"/>
      <w:bookmarkEnd w:id="5"/>
      <w:r w:rsidDel="00000000" w:rsidR="00000000" w:rsidRPr="00000000">
        <w:rPr>
          <w:rFonts w:ascii="Arial" w:cs="Arial" w:eastAsia="Arial" w:hAnsi="Arial"/>
          <w:color w:val="000000"/>
          <w:sz w:val="24"/>
          <w:szCs w:val="24"/>
          <w:rtl w:val="0"/>
        </w:rPr>
        <w:t xml:space="preserve">The Supplier shall cooperate in good faith with CCS to develop efficiency tracking performance measures for this Contract. This shall include the following (but this list is not exhaustive and may be developed during the Framework Contract Period): </w:t>
      </w:r>
    </w:p>
    <w:p w:rsidR="00000000" w:rsidDel="00000000" w:rsidP="00000000" w:rsidRDefault="00000000" w:rsidRPr="00000000" w14:paraId="000000A8">
      <w:pPr>
        <w:numPr>
          <w:ilvl w:val="2"/>
          <w:numId w:val="2"/>
        </w:numPr>
        <w:pBdr>
          <w:top w:space="0" w:sz="0" w:val="nil"/>
          <w:left w:space="0" w:sz="0" w:val="nil"/>
          <w:bottom w:space="0" w:sz="0" w:val="nil"/>
          <w:right w:space="0" w:sz="0" w:val="nil"/>
          <w:between w:space="0" w:sz="0" w:val="nil"/>
        </w:pBdr>
        <w:tabs>
          <w:tab w:val="left" w:pos="1985"/>
        </w:tabs>
        <w:spacing w:after="120" w:before="120" w:line="240" w:lineRule="auto"/>
        <w:ind w:left="2422"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tracking reductions in product volumes and product costs, in order to demonstrate that Buyers are consuming less and buying more smartly; </w:t>
      </w:r>
    </w:p>
    <w:p w:rsidR="00000000" w:rsidDel="00000000" w:rsidP="00000000" w:rsidRDefault="00000000" w:rsidRPr="00000000" w14:paraId="000000A9">
      <w:pPr>
        <w:numPr>
          <w:ilvl w:val="2"/>
          <w:numId w:val="2"/>
        </w:numPr>
        <w:pBdr>
          <w:top w:space="0" w:sz="0" w:val="nil"/>
          <w:left w:space="0" w:sz="0" w:val="nil"/>
          <w:bottom w:space="0" w:sz="0" w:val="nil"/>
          <w:right w:space="0" w:sz="0" w:val="nil"/>
          <w:between w:space="0" w:sz="0" w:val="nil"/>
        </w:pBdr>
        <w:tabs>
          <w:tab w:val="left" w:pos="1985"/>
        </w:tabs>
        <w:spacing w:after="120" w:before="120" w:line="240" w:lineRule="auto"/>
        <w:ind w:left="2422"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developing additional PIs to ensure that this Contract supports the emerging target operating model across central government (particularly in line with centralised sourcing and category management, procurement delivery centres and payment processing systems and shared service centres).</w:t>
      </w:r>
    </w:p>
    <w:p w:rsidR="00000000" w:rsidDel="00000000" w:rsidP="00000000" w:rsidRDefault="00000000" w:rsidRPr="00000000" w14:paraId="000000AA">
      <w:pPr>
        <w:numPr>
          <w:ilvl w:val="1"/>
          <w:numId w:val="2"/>
        </w:numPr>
        <w:pBdr>
          <w:top w:space="0" w:sz="0" w:val="nil"/>
          <w:left w:space="0" w:sz="0" w:val="nil"/>
          <w:bottom w:space="0" w:sz="0" w:val="nil"/>
          <w:right w:space="0" w:sz="0" w:val="nil"/>
          <w:between w:space="0" w:sz="0" w:val="nil"/>
        </w:pBdr>
        <w:tabs>
          <w:tab w:val="left" w:pos="1134"/>
        </w:tabs>
        <w:spacing w:after="120" w:before="120" w:lin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metrics that are to be implemented to measure efficiency shall be developed and agreed between CCS and the Supplier. Such metrics shall be incorporated into the list of PIs set out in this Schedule.</w:t>
      </w:r>
    </w:p>
    <w:p w:rsidR="00000000" w:rsidDel="00000000" w:rsidP="00000000" w:rsidRDefault="00000000" w:rsidRPr="00000000" w14:paraId="000000AB">
      <w:pPr>
        <w:numPr>
          <w:ilvl w:val="1"/>
          <w:numId w:val="2"/>
        </w:numPr>
        <w:pBdr>
          <w:top w:space="0" w:sz="0" w:val="nil"/>
          <w:left w:space="0" w:sz="0" w:val="nil"/>
          <w:bottom w:space="0" w:sz="0" w:val="nil"/>
          <w:right w:space="0" w:sz="0" w:val="nil"/>
          <w:between w:space="0" w:sz="0" w:val="nil"/>
        </w:pBdr>
        <w:tabs>
          <w:tab w:val="left" w:pos="1134"/>
        </w:tabs>
        <w:spacing w:after="120" w:before="120" w:lin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ongoing progress and development of the efficiency tracking performance measures shall be reported through framework management activities as outlined in this Schedule.</w:t>
      </w:r>
    </w:p>
    <w:p w:rsidR="00000000" w:rsidDel="00000000" w:rsidP="00000000" w:rsidRDefault="00000000" w:rsidRPr="00000000" w14:paraId="000000AC">
      <w:pPr>
        <w:keepNext w:val="1"/>
        <w:numPr>
          <w:ilvl w:val="0"/>
          <w:numId w:val="2"/>
        </w:numPr>
        <w:pBdr>
          <w:top w:space="0" w:sz="0" w:val="nil"/>
          <w:left w:space="0" w:sz="0" w:val="nil"/>
          <w:bottom w:space="0" w:sz="0" w:val="nil"/>
          <w:right w:space="0" w:sz="0" w:val="nil"/>
          <w:between w:space="0" w:sz="0" w:val="nil"/>
        </w:pBdr>
        <w:tabs>
          <w:tab w:val="left" w:pos="142"/>
        </w:tabs>
        <w:spacing w:after="240" w:before="120" w:line="240" w:lineRule="auto"/>
        <w:ind w:left="360" w:hanging="36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What to do if CCS and the Supplier can’t agree about the performance </w:t>
      </w:r>
    </w:p>
    <w:p w:rsidR="00000000" w:rsidDel="00000000" w:rsidP="00000000" w:rsidRDefault="00000000" w:rsidRPr="00000000" w14:paraId="000000AD">
      <w:pPr>
        <w:numPr>
          <w:ilvl w:val="1"/>
          <w:numId w:val="2"/>
        </w:numPr>
        <w:pBdr>
          <w:top w:space="0" w:sz="0" w:val="nil"/>
          <w:left w:space="0" w:sz="0" w:val="nil"/>
          <w:bottom w:space="0" w:sz="0" w:val="nil"/>
          <w:right w:space="0" w:sz="0" w:val="nil"/>
          <w:between w:space="0" w:sz="0" w:val="nil"/>
        </w:pBdr>
        <w:tabs>
          <w:tab w:val="left" w:pos="1134"/>
        </w:tabs>
        <w:spacing w:after="120" w:before="120" w:lin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the event that CCS and the Supplier are unable to agree the performance score for any PI during a Supplier Review Meeting, the disputed score shall be recorded and the matter shall be referred to CCS Authorised Representative and the Supplier Authorised Representative in order to determine the best course of action to resolve the matter (which may involve organising an ad-hoc meeting to discuss the performance issue specifically).</w:t>
      </w:r>
    </w:p>
    <w:p w:rsidR="00000000" w:rsidDel="00000000" w:rsidP="00000000" w:rsidRDefault="00000000" w:rsidRPr="00000000" w14:paraId="000000AE">
      <w:pPr>
        <w:numPr>
          <w:ilvl w:val="1"/>
          <w:numId w:val="2"/>
        </w:numPr>
        <w:pBdr>
          <w:top w:space="0" w:sz="0" w:val="nil"/>
          <w:left w:space="0" w:sz="0" w:val="nil"/>
          <w:bottom w:space="0" w:sz="0" w:val="nil"/>
          <w:right w:space="0" w:sz="0" w:val="nil"/>
          <w:between w:space="0" w:sz="0" w:val="nil"/>
        </w:pBdr>
        <w:tabs>
          <w:tab w:val="left" w:pos="1134"/>
        </w:tabs>
        <w:spacing w:after="120" w:before="120" w:lin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cases where CCS Authorised Representative and the Supplier Authorised Representative fail to reach a solution within a reasonable period of time, the matter shall be referred to the Dispute Resolution Procedure.</w:t>
      </w:r>
    </w:p>
    <w:p w:rsidR="00000000" w:rsidDel="00000000" w:rsidP="00000000" w:rsidRDefault="00000000" w:rsidRPr="00000000" w14:paraId="000000AF">
      <w:pPr>
        <w:keepNext w:val="1"/>
        <w:numPr>
          <w:ilvl w:val="0"/>
          <w:numId w:val="2"/>
        </w:numPr>
        <w:pBdr>
          <w:top w:space="0" w:sz="0" w:val="nil"/>
          <w:left w:space="0" w:sz="0" w:val="nil"/>
          <w:bottom w:space="0" w:sz="0" w:val="nil"/>
          <w:right w:space="0" w:sz="0" w:val="nil"/>
          <w:between w:space="0" w:sz="0" w:val="nil"/>
        </w:pBdr>
        <w:tabs>
          <w:tab w:val="left" w:pos="142"/>
        </w:tabs>
        <w:spacing w:after="240" w:before="120" w:line="240" w:lineRule="auto"/>
        <w:ind w:left="360" w:hanging="360"/>
        <w:rPr>
          <w:rFonts w:ascii="Arial Bold" w:cs="Arial Bold" w:eastAsia="Arial Bold" w:hAnsi="Arial Bold"/>
          <w:b w:val="1"/>
          <w:color w:val="000000"/>
          <w:sz w:val="24"/>
          <w:szCs w:val="24"/>
        </w:rPr>
      </w:pPr>
      <w:bookmarkStart w:colFirst="0" w:colLast="0" w:name="_heading=h.tyjcwt" w:id="6"/>
      <w:bookmarkEnd w:id="6"/>
      <w:r w:rsidDel="00000000" w:rsidR="00000000" w:rsidRPr="00000000">
        <w:rPr>
          <w:rFonts w:ascii="Arial Bold" w:cs="Arial Bold" w:eastAsia="Arial Bold" w:hAnsi="Arial Bold"/>
          <w:b w:val="1"/>
          <w:color w:val="000000"/>
          <w:sz w:val="24"/>
          <w:szCs w:val="24"/>
          <w:rtl w:val="0"/>
        </w:rPr>
        <w:t xml:space="preserve">Marketing</w:t>
      </w:r>
    </w:p>
    <w:p w:rsidR="00000000" w:rsidDel="00000000" w:rsidP="00000000" w:rsidRDefault="00000000" w:rsidRPr="00000000" w14:paraId="000000B0">
      <w:pPr>
        <w:numPr>
          <w:ilvl w:val="1"/>
          <w:numId w:val="2"/>
        </w:numPr>
        <w:pBdr>
          <w:top w:space="0" w:sz="0" w:val="nil"/>
          <w:left w:space="0" w:sz="0" w:val="nil"/>
          <w:bottom w:space="0" w:sz="0" w:val="nil"/>
          <w:right w:space="0" w:sz="0" w:val="nil"/>
          <w:between w:space="0" w:sz="0" w:val="nil"/>
        </w:pBdr>
        <w:tabs>
          <w:tab w:val="left" w:pos="1134"/>
        </w:tabs>
        <w:spacing w:after="120" w:before="120" w:lin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ensure that a person is appointed as Supplier Marketing Contact who shall be responsible for the marketing obligations of the Supplier in relation to this Contract. </w:t>
      </w:r>
    </w:p>
    <w:p w:rsidR="00000000" w:rsidDel="00000000" w:rsidP="00000000" w:rsidRDefault="00000000" w:rsidRPr="00000000" w14:paraId="000000B1">
      <w:pPr>
        <w:keepNext w:val="1"/>
        <w:pBdr>
          <w:top w:space="0" w:sz="0" w:val="nil"/>
          <w:left w:space="0" w:sz="0" w:val="nil"/>
          <w:bottom w:space="0" w:sz="0" w:val="nil"/>
          <w:right w:space="0" w:sz="0" w:val="nil"/>
          <w:between w:space="0" w:sz="0" w:val="nil"/>
        </w:pBdr>
        <w:tabs>
          <w:tab w:val="left" w:pos="1134"/>
        </w:tabs>
        <w:spacing w:after="120" w:before="120" w:line="240" w:lineRule="auto"/>
        <w:ind w:left="360" w:hanging="576"/>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How the Supplier must contribute to CCS publications</w:t>
      </w:r>
    </w:p>
    <w:p w:rsidR="00000000" w:rsidDel="00000000" w:rsidP="00000000" w:rsidRDefault="00000000" w:rsidRPr="00000000" w14:paraId="000000B2">
      <w:pPr>
        <w:numPr>
          <w:ilvl w:val="1"/>
          <w:numId w:val="2"/>
        </w:numPr>
        <w:pBdr>
          <w:top w:space="0" w:sz="0" w:val="nil"/>
          <w:left w:space="0" w:sz="0" w:val="nil"/>
          <w:bottom w:space="0" w:sz="0" w:val="nil"/>
          <w:right w:space="0" w:sz="0" w:val="nil"/>
          <w:between w:space="0" w:sz="0" w:val="nil"/>
        </w:pBdr>
        <w:tabs>
          <w:tab w:val="left" w:pos="1134"/>
        </w:tabs>
        <w:spacing w:after="120" w:before="120" w:line="240" w:lineRule="auto"/>
        <w:ind w:left="720" w:hanging="360"/>
        <w:rPr>
          <w:rFonts w:ascii="Arial" w:cs="Arial" w:eastAsia="Arial" w:hAnsi="Arial"/>
          <w:color w:val="000000"/>
          <w:sz w:val="24"/>
          <w:szCs w:val="24"/>
        </w:rPr>
      </w:pPr>
      <w:bookmarkStart w:colFirst="0" w:colLast="0" w:name="_heading=h.3dy6vkm" w:id="7"/>
      <w:bookmarkEnd w:id="7"/>
      <w:r w:rsidDel="00000000" w:rsidR="00000000" w:rsidRPr="00000000">
        <w:rPr>
          <w:rFonts w:ascii="Arial" w:cs="Arial" w:eastAsia="Arial" w:hAnsi="Arial"/>
          <w:color w:val="000000"/>
          <w:sz w:val="24"/>
          <w:szCs w:val="24"/>
          <w:rtl w:val="0"/>
        </w:rPr>
        <w:t xml:space="preserve">The Supplier shall supply current information relating to the Goods and/or Services it offers for inclusion in CCS marketing materials when required by CCS from time to time.</w:t>
      </w:r>
    </w:p>
    <w:p w:rsidR="00000000" w:rsidDel="00000000" w:rsidP="00000000" w:rsidRDefault="00000000" w:rsidRPr="00000000" w14:paraId="000000B3">
      <w:pPr>
        <w:numPr>
          <w:ilvl w:val="1"/>
          <w:numId w:val="2"/>
        </w:numPr>
        <w:pBdr>
          <w:top w:space="0" w:sz="0" w:val="nil"/>
          <w:left w:space="0" w:sz="0" w:val="nil"/>
          <w:bottom w:space="0" w:sz="0" w:val="nil"/>
          <w:right w:space="0" w:sz="0" w:val="nil"/>
          <w:between w:space="0" w:sz="0" w:val="nil"/>
        </w:pBdr>
        <w:tabs>
          <w:tab w:val="left" w:pos="1134"/>
        </w:tabs>
        <w:spacing w:after="120" w:before="120" w:line="240" w:lineRule="auto"/>
        <w:ind w:left="720" w:hanging="360"/>
        <w:rPr>
          <w:rFonts w:ascii="Arial" w:cs="Arial" w:eastAsia="Arial" w:hAnsi="Arial"/>
          <w:color w:val="000000"/>
          <w:sz w:val="24"/>
          <w:szCs w:val="24"/>
        </w:rPr>
      </w:pPr>
      <w:bookmarkStart w:colFirst="0" w:colLast="0" w:name="_heading=h.1t3h5sf" w:id="8"/>
      <w:bookmarkEnd w:id="8"/>
      <w:r w:rsidDel="00000000" w:rsidR="00000000" w:rsidRPr="00000000">
        <w:rPr>
          <w:rFonts w:ascii="Arial" w:cs="Arial" w:eastAsia="Arial" w:hAnsi="Arial"/>
          <w:color w:val="000000"/>
          <w:sz w:val="24"/>
          <w:szCs w:val="24"/>
          <w:rtl w:val="0"/>
        </w:rPr>
        <w:t xml:space="preserve">Such information shall be provided in such form and at such time as CCS may request.</w:t>
      </w:r>
    </w:p>
    <w:p w:rsidR="00000000" w:rsidDel="00000000" w:rsidP="00000000" w:rsidRDefault="00000000" w:rsidRPr="00000000" w14:paraId="000000B4">
      <w:pPr>
        <w:numPr>
          <w:ilvl w:val="1"/>
          <w:numId w:val="2"/>
        </w:numPr>
        <w:pBdr>
          <w:top w:space="0" w:sz="0" w:val="nil"/>
          <w:left w:space="0" w:sz="0" w:val="nil"/>
          <w:bottom w:space="0" w:sz="0" w:val="nil"/>
          <w:right w:space="0" w:sz="0" w:val="nil"/>
          <w:between w:space="0" w:sz="0" w:val="nil"/>
        </w:pBdr>
        <w:tabs>
          <w:tab w:val="left" w:pos="1134"/>
        </w:tabs>
        <w:spacing w:after="120" w:before="120" w:lin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Failure to comply with the provisions of Paragraphs 7.2 and 7.3 may result in the Supplier's exclusion from the use of such marketing materials.</w:t>
      </w:r>
    </w:p>
    <w:p w:rsidR="00000000" w:rsidDel="00000000" w:rsidP="00000000" w:rsidRDefault="00000000" w:rsidRPr="00000000" w14:paraId="000000B5">
      <w:pPr>
        <w:keepNext w:val="1"/>
        <w:pBdr>
          <w:top w:space="0" w:sz="0" w:val="nil"/>
          <w:left w:space="0" w:sz="0" w:val="nil"/>
          <w:bottom w:space="0" w:sz="0" w:val="nil"/>
          <w:right w:space="0" w:sz="0" w:val="nil"/>
          <w:between w:space="0" w:sz="0" w:val="nil"/>
        </w:pBdr>
        <w:tabs>
          <w:tab w:val="left" w:pos="1134"/>
        </w:tabs>
        <w:spacing w:after="120" w:before="120" w:line="240" w:lineRule="auto"/>
        <w:ind w:left="360" w:hanging="576"/>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What Suppliers can say in its own publications</w:t>
      </w:r>
    </w:p>
    <w:p w:rsidR="00000000" w:rsidDel="00000000" w:rsidP="00000000" w:rsidRDefault="00000000" w:rsidRPr="00000000" w14:paraId="000000B6">
      <w:pPr>
        <w:numPr>
          <w:ilvl w:val="1"/>
          <w:numId w:val="2"/>
        </w:numPr>
        <w:pBdr>
          <w:top w:space="0" w:sz="0" w:val="nil"/>
          <w:left w:space="0" w:sz="0" w:val="nil"/>
          <w:bottom w:space="0" w:sz="0" w:val="nil"/>
          <w:right w:space="0" w:sz="0" w:val="nil"/>
          <w:between w:space="0" w:sz="0" w:val="nil"/>
        </w:pBdr>
        <w:tabs>
          <w:tab w:val="left" w:pos="1134"/>
        </w:tabs>
        <w:spacing w:after="120" w:before="120" w:lin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marketing materials produced by the Supplier in relation to this Framework shall at all times comply with the CCS branding guidance at</w:t>
        <w:tab/>
        <w:t xml:space="preserve"> </w:t>
      </w:r>
      <w:hyperlink r:id="rId8">
        <w:r w:rsidDel="00000000" w:rsidR="00000000" w:rsidRPr="00000000">
          <w:rPr>
            <w:rFonts w:ascii="Arial" w:cs="Arial" w:eastAsia="Arial" w:hAnsi="Arial"/>
            <w:color w:val="0000ff"/>
            <w:sz w:val="24"/>
            <w:szCs w:val="24"/>
            <w:u w:val="single"/>
            <w:rtl w:val="0"/>
          </w:rPr>
          <w:t xml:space="preserve">https://www.gov.uk/government/publications/crown-commercial-service-supplier-logo-and-brand-guidelines</w:t>
        </w:r>
      </w:hyperlink>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B7">
      <w:pPr>
        <w:numPr>
          <w:ilvl w:val="1"/>
          <w:numId w:val="2"/>
        </w:numPr>
        <w:pBdr>
          <w:top w:space="0" w:sz="0" w:val="nil"/>
          <w:left w:space="0" w:sz="0" w:val="nil"/>
          <w:bottom w:space="0" w:sz="0" w:val="nil"/>
          <w:right w:space="0" w:sz="0" w:val="nil"/>
          <w:between w:space="0" w:sz="0" w:val="nil"/>
        </w:pBdr>
        <w:tabs>
          <w:tab w:val="left" w:pos="1134"/>
        </w:tabs>
        <w:spacing w:after="120" w:before="120" w:lin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will periodically update and revise its marketing materials to ensure ongoing compliance.</w:t>
      </w:r>
    </w:p>
    <w:p w:rsidR="00000000" w:rsidDel="00000000" w:rsidP="00000000" w:rsidRDefault="00000000" w:rsidRPr="00000000" w14:paraId="000000B8">
      <w:pPr>
        <w:numPr>
          <w:ilvl w:val="1"/>
          <w:numId w:val="2"/>
        </w:numPr>
        <w:pBdr>
          <w:top w:space="0" w:sz="0" w:val="nil"/>
          <w:left w:space="0" w:sz="0" w:val="nil"/>
          <w:bottom w:space="0" w:sz="0" w:val="nil"/>
          <w:right w:space="0" w:sz="0" w:val="nil"/>
          <w:between w:space="0" w:sz="0" w:val="nil"/>
        </w:pBdr>
        <w:tabs>
          <w:tab w:val="left" w:pos="1134"/>
        </w:tabs>
        <w:spacing w:after="120" w:before="120" w:lin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regularly review the content of any information which appears on its website and which relates to each Contract and ensure that such information is up to date at all times.</w:t>
      </w:r>
    </w:p>
    <w:p w:rsidR="00000000" w:rsidDel="00000000" w:rsidP="00000000" w:rsidRDefault="00000000" w:rsidRPr="00000000" w14:paraId="000000B9">
      <w:pPr>
        <w:numPr>
          <w:ilvl w:val="1"/>
          <w:numId w:val="2"/>
        </w:numPr>
        <w:pBdr>
          <w:top w:space="0" w:sz="0" w:val="nil"/>
          <w:left w:space="0" w:sz="0" w:val="nil"/>
          <w:bottom w:space="0" w:sz="0" w:val="nil"/>
          <w:right w:space="0" w:sz="0" w:val="nil"/>
          <w:between w:space="0" w:sz="0" w:val="nil"/>
        </w:pBdr>
        <w:tabs>
          <w:tab w:val="left" w:pos="1134"/>
        </w:tabs>
        <w:spacing w:after="120" w:before="120" w:lin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obtain all appropriate approvals prior to publishing any content in relation to a Contract with that Party using any media, including on any electronic medium, and the Supplier will ensure that such content is regularly maintained and updated.  In the event that the Supplier fails to maintain or update the content, CCS or the relevant Buyer may give the Supplier notice to rectify the failure and if the failure is not rectified to its reasonable satisfaction within one (1) Month of receipt of such notice, shall have the right to remove such content itself or require that the Supplier immediately arranges the removal of such content.</w:t>
      </w:r>
    </w:p>
    <w:p w:rsidR="00000000" w:rsidDel="00000000" w:rsidP="00000000" w:rsidRDefault="00000000" w:rsidRPr="00000000" w14:paraId="000000BA">
      <w:pPr>
        <w:keepNext w:val="1"/>
        <w:numPr>
          <w:ilvl w:val="0"/>
          <w:numId w:val="2"/>
        </w:numPr>
        <w:pBdr>
          <w:top w:space="0" w:sz="0" w:val="nil"/>
          <w:left w:space="0" w:sz="0" w:val="nil"/>
          <w:bottom w:space="0" w:sz="0" w:val="nil"/>
          <w:right w:space="0" w:sz="0" w:val="nil"/>
          <w:between w:space="0" w:sz="0" w:val="nil"/>
        </w:pBdr>
        <w:tabs>
          <w:tab w:val="left" w:pos="142"/>
        </w:tabs>
        <w:spacing w:after="240" w:before="120" w:line="240" w:lineRule="auto"/>
        <w:ind w:left="360" w:hanging="360"/>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Where CCS might oversee parts of the Call-Off Contracts</w:t>
      </w:r>
    </w:p>
    <w:p w:rsidR="00000000" w:rsidDel="00000000" w:rsidP="00000000" w:rsidRDefault="00000000" w:rsidRPr="00000000" w14:paraId="000000BB">
      <w:pPr>
        <w:keepNext w:val="1"/>
        <w:numPr>
          <w:ilvl w:val="1"/>
          <w:numId w:val="2"/>
        </w:numPr>
        <w:pBdr>
          <w:top w:space="0" w:sz="0" w:val="nil"/>
          <w:left w:space="0" w:sz="0" w:val="nil"/>
          <w:bottom w:space="0" w:sz="0" w:val="nil"/>
          <w:right w:space="0" w:sz="0" w:val="nil"/>
          <w:between w:space="0" w:sz="0" w:val="nil"/>
        </w:pBdr>
        <w:tabs>
          <w:tab w:val="left" w:pos="1134"/>
        </w:tabs>
        <w:spacing w:after="120" w:before="120" w:lin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CCS shall have oversight of certain processes which are operated under Call-Off Contracts. Such oversight shall be provided in relation to the operation of the following Schedules in each Call-Off Contract:</w:t>
      </w:r>
    </w:p>
    <w:p w:rsidR="00000000" w:rsidDel="00000000" w:rsidP="00000000" w:rsidRDefault="00000000" w:rsidRPr="00000000" w14:paraId="000000BC">
      <w:pPr>
        <w:numPr>
          <w:ilvl w:val="2"/>
          <w:numId w:val="2"/>
        </w:numPr>
        <w:pBdr>
          <w:top w:space="0" w:sz="0" w:val="nil"/>
          <w:left w:space="0" w:sz="0" w:val="nil"/>
          <w:bottom w:space="0" w:sz="0" w:val="nil"/>
          <w:right w:space="0" w:sz="0" w:val="nil"/>
          <w:between w:space="0" w:sz="0" w:val="nil"/>
        </w:pBdr>
        <w:tabs>
          <w:tab w:val="left" w:pos="1985"/>
        </w:tabs>
        <w:spacing w:after="120" w:before="120" w:line="240" w:lineRule="auto"/>
        <w:ind w:left="2421"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Call-Off Schedule 8 (Business Continuity and Disaster Recovery);</w:t>
      </w:r>
    </w:p>
    <w:p w:rsidR="00000000" w:rsidDel="00000000" w:rsidP="00000000" w:rsidRDefault="00000000" w:rsidRPr="00000000" w14:paraId="000000BD">
      <w:pPr>
        <w:numPr>
          <w:ilvl w:val="2"/>
          <w:numId w:val="2"/>
        </w:numPr>
        <w:pBdr>
          <w:top w:space="0" w:sz="0" w:val="nil"/>
          <w:left w:space="0" w:sz="0" w:val="nil"/>
          <w:bottom w:space="0" w:sz="0" w:val="nil"/>
          <w:right w:space="0" w:sz="0" w:val="nil"/>
          <w:between w:space="0" w:sz="0" w:val="nil"/>
        </w:pBdr>
        <w:tabs>
          <w:tab w:val="left" w:pos="1985"/>
        </w:tabs>
        <w:spacing w:after="120" w:before="120" w:line="240" w:lineRule="auto"/>
        <w:ind w:left="2422"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Call-Off Schedule 9 (Security); and</w:t>
      </w:r>
    </w:p>
    <w:p w:rsidR="00000000" w:rsidDel="00000000" w:rsidP="00000000" w:rsidRDefault="00000000" w:rsidRPr="00000000" w14:paraId="000000BE">
      <w:pPr>
        <w:numPr>
          <w:ilvl w:val="2"/>
          <w:numId w:val="2"/>
        </w:numPr>
        <w:pBdr>
          <w:top w:space="0" w:sz="0" w:val="nil"/>
          <w:left w:space="0" w:sz="0" w:val="nil"/>
          <w:bottom w:space="0" w:sz="0" w:val="nil"/>
          <w:right w:space="0" w:sz="0" w:val="nil"/>
          <w:between w:space="0" w:sz="0" w:val="nil"/>
        </w:pBdr>
        <w:tabs>
          <w:tab w:val="left" w:pos="1985"/>
        </w:tabs>
        <w:spacing w:after="120" w:before="120" w:line="240" w:lineRule="auto"/>
        <w:ind w:left="2421"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Joint Schedule 13 (Continuous Improvement);</w:t>
      </w:r>
    </w:p>
    <w:p w:rsidR="00000000" w:rsidDel="00000000" w:rsidP="00000000" w:rsidRDefault="00000000" w:rsidRPr="00000000" w14:paraId="000000BF">
      <w:pPr>
        <w:numPr>
          <w:ilvl w:val="2"/>
          <w:numId w:val="2"/>
        </w:numPr>
        <w:pBdr>
          <w:top w:space="0" w:sz="0" w:val="nil"/>
          <w:left w:space="0" w:sz="0" w:val="nil"/>
          <w:bottom w:space="0" w:sz="0" w:val="nil"/>
          <w:right w:space="0" w:sz="0" w:val="nil"/>
          <w:between w:space="0" w:sz="0" w:val="nil"/>
        </w:pBdr>
        <w:tabs>
          <w:tab w:val="left" w:pos="1985"/>
        </w:tabs>
        <w:spacing w:after="120" w:before="120" w:line="240" w:lineRule="auto"/>
        <w:ind w:left="2422"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Joint Schedule 14 (Benchmarking).</w:t>
      </w:r>
    </w:p>
    <w:p w:rsidR="00000000" w:rsidDel="00000000" w:rsidP="00000000" w:rsidRDefault="00000000" w:rsidRPr="00000000" w14:paraId="000000C0">
      <w:pPr>
        <w:pBdr>
          <w:top w:space="0" w:sz="0" w:val="nil"/>
          <w:left w:space="0" w:sz="0" w:val="nil"/>
          <w:bottom w:space="0" w:sz="0" w:val="nil"/>
          <w:right w:space="0" w:sz="0" w:val="nil"/>
          <w:between w:space="0" w:sz="0" w:val="nil"/>
        </w:pBdr>
        <w:tabs>
          <w:tab w:val="left" w:pos="1985"/>
        </w:tabs>
        <w:spacing w:after="120" w:before="120" w:line="240" w:lineRule="auto"/>
        <w:ind w:left="2160" w:hanging="450"/>
        <w:rPr>
          <w:rFonts w:ascii="Arial" w:cs="Arial" w:eastAsia="Arial" w:hAnsi="Arial"/>
          <w:color w:val="000000"/>
          <w:sz w:val="24"/>
          <w:szCs w:val="24"/>
        </w:rPr>
      </w:pPr>
      <w:r w:rsidDel="00000000" w:rsidR="00000000" w:rsidRPr="00000000">
        <w:rPr>
          <w:rtl w:val="0"/>
        </w:rPr>
        <w:t xml:space="preserve">                    </w:t>
      </w:r>
      <w:r w:rsidDel="00000000" w:rsidR="00000000" w:rsidRPr="00000000">
        <w:rPr>
          <w:rFonts w:ascii="Arial" w:cs="Arial" w:eastAsia="Arial" w:hAnsi="Arial"/>
          <w:color w:val="000000"/>
          <w:sz w:val="24"/>
          <w:szCs w:val="24"/>
          <w:rtl w:val="0"/>
        </w:rPr>
        <w:t xml:space="preserve"> (the </w:t>
      </w:r>
      <w:r w:rsidDel="00000000" w:rsidR="00000000" w:rsidRPr="00000000">
        <w:rPr>
          <w:rFonts w:ascii="Arial" w:cs="Arial" w:eastAsia="Arial" w:hAnsi="Arial"/>
          <w:b w:val="1"/>
          <w:color w:val="000000"/>
          <w:sz w:val="24"/>
          <w:szCs w:val="24"/>
          <w:rtl w:val="0"/>
        </w:rPr>
        <w:t xml:space="preserve">"Supported Schedules"</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C1">
      <w:pPr>
        <w:keepNext w:val="1"/>
        <w:pBdr>
          <w:top w:space="0" w:sz="0" w:val="nil"/>
          <w:left w:space="0" w:sz="0" w:val="nil"/>
          <w:bottom w:space="0" w:sz="0" w:val="nil"/>
          <w:right w:space="0" w:sz="0" w:val="nil"/>
          <w:between w:space="0" w:sz="0" w:val="nil"/>
        </w:pBdr>
        <w:tabs>
          <w:tab w:val="left" w:pos="1134"/>
        </w:tabs>
        <w:spacing w:after="120" w:before="120" w:line="240" w:lineRule="auto"/>
        <w:ind w:left="360" w:hanging="576"/>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How the Supplier must support CCS involvement</w:t>
      </w:r>
    </w:p>
    <w:p w:rsidR="00000000" w:rsidDel="00000000" w:rsidP="00000000" w:rsidRDefault="00000000" w:rsidRPr="00000000" w14:paraId="000000C2">
      <w:pPr>
        <w:keepNext w:val="1"/>
        <w:numPr>
          <w:ilvl w:val="1"/>
          <w:numId w:val="2"/>
        </w:numPr>
        <w:pBdr>
          <w:top w:space="0" w:sz="0" w:val="nil"/>
          <w:left w:space="0" w:sz="0" w:val="nil"/>
          <w:bottom w:space="0" w:sz="0" w:val="nil"/>
          <w:right w:space="0" w:sz="0" w:val="nil"/>
          <w:between w:space="0" w:sz="0" w:val="nil"/>
        </w:pBdr>
        <w:tabs>
          <w:tab w:val="left" w:pos="1134"/>
        </w:tabs>
        <w:spacing w:after="120" w:before="120" w:lin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co-operate as reasonably required by CCS in relation to the Supported Schedules including:</w:t>
      </w:r>
    </w:p>
    <w:p w:rsidR="00000000" w:rsidDel="00000000" w:rsidP="00000000" w:rsidRDefault="00000000" w:rsidRPr="00000000" w14:paraId="000000C3">
      <w:pPr>
        <w:numPr>
          <w:ilvl w:val="2"/>
          <w:numId w:val="2"/>
        </w:numPr>
        <w:pBdr>
          <w:top w:space="0" w:sz="0" w:val="nil"/>
          <w:left w:space="0" w:sz="0" w:val="nil"/>
          <w:bottom w:space="0" w:sz="0" w:val="nil"/>
          <w:right w:space="0" w:sz="0" w:val="nil"/>
          <w:between w:space="0" w:sz="0" w:val="nil"/>
        </w:pBdr>
        <w:tabs>
          <w:tab w:val="left" w:pos="1985"/>
        </w:tabs>
        <w:spacing w:after="120" w:before="120" w:line="240" w:lineRule="auto"/>
        <w:ind w:left="2422"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provision of information;</w:t>
      </w:r>
    </w:p>
    <w:p w:rsidR="00000000" w:rsidDel="00000000" w:rsidP="00000000" w:rsidRDefault="00000000" w:rsidRPr="00000000" w14:paraId="000000C4">
      <w:pPr>
        <w:numPr>
          <w:ilvl w:val="2"/>
          <w:numId w:val="2"/>
        </w:numPr>
        <w:pBdr>
          <w:top w:space="0" w:sz="0" w:val="nil"/>
          <w:left w:space="0" w:sz="0" w:val="nil"/>
          <w:bottom w:space="0" w:sz="0" w:val="nil"/>
          <w:right w:space="0" w:sz="0" w:val="nil"/>
          <w:between w:space="0" w:sz="0" w:val="nil"/>
        </w:pBdr>
        <w:tabs>
          <w:tab w:val="left" w:pos="1985"/>
        </w:tabs>
        <w:spacing w:after="120" w:before="120" w:line="240" w:lineRule="auto"/>
        <w:ind w:left="2422"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allowing CCS to act as agent for the Buyers under the Supported Schedules for such matters as CCS may notify to the Supplier from time to time; and</w:t>
      </w:r>
    </w:p>
    <w:p w:rsidR="00000000" w:rsidDel="00000000" w:rsidP="00000000" w:rsidRDefault="00000000" w:rsidRPr="00000000" w14:paraId="000000C5">
      <w:pPr>
        <w:numPr>
          <w:ilvl w:val="2"/>
          <w:numId w:val="2"/>
        </w:numPr>
        <w:pBdr>
          <w:top w:space="0" w:sz="0" w:val="nil"/>
          <w:left w:space="0" w:sz="0" w:val="nil"/>
          <w:bottom w:space="0" w:sz="0" w:val="nil"/>
          <w:right w:space="0" w:sz="0" w:val="nil"/>
          <w:between w:space="0" w:sz="0" w:val="nil"/>
        </w:pBdr>
        <w:tabs>
          <w:tab w:val="left" w:pos="1985"/>
        </w:tabs>
        <w:spacing w:after="120" w:before="120" w:line="240" w:lineRule="auto"/>
        <w:ind w:left="2422"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such other matters as CCS may notify to the Supplier from time to time.</w:t>
      </w:r>
    </w:p>
    <w:p w:rsidR="00000000" w:rsidDel="00000000" w:rsidP="00000000" w:rsidRDefault="00000000" w:rsidRPr="00000000" w14:paraId="000000C6">
      <w:pPr>
        <w:pBdr>
          <w:top w:space="0" w:sz="0" w:val="nil"/>
          <w:left w:space="0" w:sz="0" w:val="nil"/>
          <w:bottom w:space="0" w:sz="0" w:val="nil"/>
          <w:right w:space="0" w:sz="0" w:val="nil"/>
          <w:between w:space="0" w:sz="0" w:val="nil"/>
        </w:pBdr>
        <w:tabs>
          <w:tab w:val="left" w:pos="1134"/>
        </w:tabs>
        <w:spacing w:after="120" w:before="120" w:line="240" w:lineRule="auto"/>
        <w:ind w:left="360" w:hanging="576"/>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Where CCS might manage the process for Buyers collectively </w:t>
      </w:r>
    </w:p>
    <w:p w:rsidR="00000000" w:rsidDel="00000000" w:rsidP="00000000" w:rsidRDefault="00000000" w:rsidRPr="00000000" w14:paraId="000000C7">
      <w:pPr>
        <w:keepNext w:val="1"/>
        <w:numPr>
          <w:ilvl w:val="1"/>
          <w:numId w:val="2"/>
        </w:numPr>
        <w:pBdr>
          <w:top w:space="0" w:sz="0" w:val="nil"/>
          <w:left w:space="0" w:sz="0" w:val="nil"/>
          <w:bottom w:space="0" w:sz="0" w:val="nil"/>
          <w:right w:space="0" w:sz="0" w:val="nil"/>
          <w:between w:space="0" w:sz="0" w:val="nil"/>
        </w:pBdr>
        <w:tabs>
          <w:tab w:val="left" w:pos="1134"/>
        </w:tabs>
        <w:spacing w:after="120" w:before="120" w:lin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addition to general oversight as referred to above the following specific oversight shall apply to the individual Supported Schedules:</w:t>
      </w:r>
    </w:p>
    <w:p w:rsidR="00000000" w:rsidDel="00000000" w:rsidP="00000000" w:rsidRDefault="00000000" w:rsidRPr="00000000" w14:paraId="000000C8">
      <w:pPr>
        <w:numPr>
          <w:ilvl w:val="2"/>
          <w:numId w:val="2"/>
        </w:numPr>
        <w:pBdr>
          <w:top w:space="0" w:sz="0" w:val="nil"/>
          <w:left w:space="0" w:sz="0" w:val="nil"/>
          <w:bottom w:space="0" w:sz="0" w:val="nil"/>
          <w:right w:space="0" w:sz="0" w:val="nil"/>
          <w:between w:space="0" w:sz="0" w:val="nil"/>
        </w:pBdr>
        <w:tabs>
          <w:tab w:val="left" w:pos="1985"/>
        </w:tabs>
        <w:spacing w:after="120" w:before="120" w:line="240" w:lineRule="auto"/>
        <w:ind w:left="2421" w:hanging="720"/>
        <w:rPr>
          <w:rFonts w:ascii="Arial" w:cs="Arial" w:eastAsia="Arial" w:hAnsi="Arial"/>
          <w:color w:val="000000"/>
          <w:sz w:val="24"/>
          <w:szCs w:val="24"/>
        </w:rPr>
      </w:pPr>
      <w:r w:rsidDel="00000000" w:rsidR="00000000" w:rsidRPr="00000000">
        <w:rPr>
          <w:rtl w:val="0"/>
        </w:rPr>
        <w:t xml:space="preserve">     </w:t>
      </w:r>
      <w:r w:rsidDel="00000000" w:rsidR="00000000" w:rsidRPr="00000000">
        <w:rPr>
          <w:rFonts w:ascii="Arial" w:cs="Arial" w:eastAsia="Arial" w:hAnsi="Arial"/>
          <w:color w:val="000000"/>
          <w:sz w:val="24"/>
          <w:szCs w:val="24"/>
          <w:rtl w:val="0"/>
        </w:rPr>
        <w:t xml:space="preserve">Call-Off Schedule 8 (Business Continuity and Disaster Recovery) - the Supplier shall:</w:t>
      </w:r>
    </w:p>
    <w:p w:rsidR="00000000" w:rsidDel="00000000" w:rsidP="00000000" w:rsidRDefault="00000000" w:rsidRPr="00000000" w14:paraId="000000C9">
      <w:pPr>
        <w:numPr>
          <w:ilvl w:val="3"/>
          <w:numId w:val="2"/>
        </w:numPr>
        <w:pBdr>
          <w:top w:space="0" w:sz="0" w:val="nil"/>
          <w:left w:space="0" w:sz="0" w:val="nil"/>
          <w:bottom w:space="0" w:sz="0" w:val="nil"/>
          <w:right w:space="0" w:sz="0" w:val="nil"/>
          <w:between w:space="0" w:sz="0" w:val="nil"/>
        </w:pBdr>
        <w:tabs>
          <w:tab w:val="left" w:pos="1985"/>
          <w:tab w:val="left" w:pos="1985"/>
          <w:tab w:val="left" w:pos="2552"/>
        </w:tabs>
        <w:spacing w:after="120" w:before="120" w:line="240" w:lineRule="auto"/>
        <w:ind w:left="2847"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create and hold a template BCDR plan that can be used by each Buyer and shall make it available to CCS so that it can be published to potential Buyers; and</w:t>
      </w:r>
    </w:p>
    <w:p w:rsidR="00000000" w:rsidDel="00000000" w:rsidP="00000000" w:rsidRDefault="00000000" w:rsidRPr="00000000" w14:paraId="000000CA">
      <w:pPr>
        <w:numPr>
          <w:ilvl w:val="3"/>
          <w:numId w:val="2"/>
        </w:numPr>
        <w:pBdr>
          <w:top w:space="0" w:sz="0" w:val="nil"/>
          <w:left w:space="0" w:sz="0" w:val="nil"/>
          <w:bottom w:space="0" w:sz="0" w:val="nil"/>
          <w:right w:space="0" w:sz="0" w:val="nil"/>
          <w:between w:space="0" w:sz="0" w:val="nil"/>
        </w:pBdr>
        <w:tabs>
          <w:tab w:val="left" w:pos="1985"/>
          <w:tab w:val="left" w:pos="1985"/>
          <w:tab w:val="left" w:pos="2552"/>
        </w:tabs>
        <w:spacing w:after="120" w:before="120" w:line="240" w:lineRule="auto"/>
        <w:ind w:left="2847"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notify CCS in the event of the invocation or potential invocation of any BCDR plan and the Supplier shall provide such support as CCS may reasonably require to coordinate the application of BCDR plans across all Call Off Contracts.</w:t>
      </w:r>
    </w:p>
    <w:p w:rsidR="00000000" w:rsidDel="00000000" w:rsidP="00000000" w:rsidRDefault="00000000" w:rsidRPr="00000000" w14:paraId="000000CB">
      <w:pPr>
        <w:numPr>
          <w:ilvl w:val="2"/>
          <w:numId w:val="2"/>
        </w:numPr>
        <w:pBdr>
          <w:top w:space="0" w:sz="0" w:val="nil"/>
          <w:left w:space="0" w:sz="0" w:val="nil"/>
          <w:bottom w:space="0" w:sz="0" w:val="nil"/>
          <w:right w:space="0" w:sz="0" w:val="nil"/>
          <w:between w:space="0" w:sz="0" w:val="nil"/>
        </w:pBdr>
        <w:tabs>
          <w:tab w:val="left" w:pos="1985"/>
        </w:tabs>
        <w:spacing w:after="120" w:before="120" w:line="240" w:lineRule="auto"/>
        <w:ind w:left="2422"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Call-Off Schedule 9 (Security) - the Supplier shall:</w:t>
      </w:r>
    </w:p>
    <w:p w:rsidR="00000000" w:rsidDel="00000000" w:rsidP="00000000" w:rsidRDefault="00000000" w:rsidRPr="00000000" w14:paraId="000000CC">
      <w:pPr>
        <w:numPr>
          <w:ilvl w:val="3"/>
          <w:numId w:val="2"/>
        </w:numPr>
        <w:pBdr>
          <w:top w:space="0" w:sz="0" w:val="nil"/>
          <w:left w:space="0" w:sz="0" w:val="nil"/>
          <w:bottom w:space="0" w:sz="0" w:val="nil"/>
          <w:right w:space="0" w:sz="0" w:val="nil"/>
          <w:between w:space="0" w:sz="0" w:val="nil"/>
        </w:pBdr>
        <w:tabs>
          <w:tab w:val="left" w:pos="1985"/>
          <w:tab w:val="left" w:pos="1985"/>
          <w:tab w:val="left" w:pos="2552"/>
        </w:tabs>
        <w:spacing w:after="120" w:before="120" w:line="240" w:lineRule="auto"/>
        <w:ind w:left="2552" w:hanging="425"/>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create and hold a template Security Plan that can be used by each Buyer and shall make it available to CCS so that it can be published to potential Buyers; and</w:t>
      </w:r>
    </w:p>
    <w:p w:rsidR="00000000" w:rsidDel="00000000" w:rsidP="00000000" w:rsidRDefault="00000000" w:rsidRPr="00000000" w14:paraId="000000CD">
      <w:pPr>
        <w:numPr>
          <w:ilvl w:val="3"/>
          <w:numId w:val="2"/>
        </w:numPr>
        <w:pBdr>
          <w:top w:space="0" w:sz="0" w:val="nil"/>
          <w:left w:space="0" w:sz="0" w:val="nil"/>
          <w:bottom w:space="0" w:sz="0" w:val="nil"/>
          <w:right w:space="0" w:sz="0" w:val="nil"/>
          <w:between w:space="0" w:sz="0" w:val="nil"/>
        </w:pBdr>
        <w:tabs>
          <w:tab w:val="left" w:pos="1985"/>
          <w:tab w:val="left" w:pos="1985"/>
          <w:tab w:val="left" w:pos="2552"/>
        </w:tabs>
        <w:spacing w:after="120" w:before="120" w:line="240" w:lineRule="auto"/>
        <w:ind w:left="2552" w:hanging="56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notify CCS in the event of breach of any Security Plan and the Supplier shall provide such support as CCS may reasonably require to coordinate the application of Security Plans across all Call Off Contracts.</w:t>
      </w:r>
    </w:p>
    <w:p w:rsidR="00000000" w:rsidDel="00000000" w:rsidP="00000000" w:rsidRDefault="00000000" w:rsidRPr="00000000" w14:paraId="000000CE">
      <w:pPr>
        <w:numPr>
          <w:ilvl w:val="2"/>
          <w:numId w:val="2"/>
        </w:numPr>
        <w:pBdr>
          <w:top w:space="0" w:sz="0" w:val="nil"/>
          <w:left w:space="0" w:sz="0" w:val="nil"/>
          <w:bottom w:space="0" w:sz="0" w:val="nil"/>
          <w:right w:space="0" w:sz="0" w:val="nil"/>
          <w:between w:space="0" w:sz="0" w:val="nil"/>
        </w:pBdr>
        <w:tabs>
          <w:tab w:val="left" w:pos="1985"/>
        </w:tabs>
        <w:spacing w:after="120" w:before="120" w:line="240" w:lineRule="auto"/>
        <w:ind w:left="2421"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Joint Schedule 13 (Continuous Improvement) - the Supplier shall:</w:t>
      </w:r>
    </w:p>
    <w:p w:rsidR="00000000" w:rsidDel="00000000" w:rsidP="00000000" w:rsidRDefault="00000000" w:rsidRPr="00000000" w14:paraId="000000CF">
      <w:pPr>
        <w:numPr>
          <w:ilvl w:val="3"/>
          <w:numId w:val="2"/>
        </w:numPr>
        <w:pBdr>
          <w:top w:space="0" w:sz="0" w:val="nil"/>
          <w:left w:space="0" w:sz="0" w:val="nil"/>
          <w:bottom w:space="0" w:sz="0" w:val="nil"/>
          <w:right w:space="0" w:sz="0" w:val="nil"/>
          <w:between w:space="0" w:sz="0" w:val="nil"/>
        </w:pBdr>
        <w:tabs>
          <w:tab w:val="left" w:pos="1985"/>
          <w:tab w:val="left" w:pos="1985"/>
          <w:tab w:val="left" w:pos="2552"/>
        </w:tabs>
        <w:spacing w:after="120" w:before="120" w:line="240" w:lineRule="auto"/>
        <w:ind w:left="2847"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adopt a policy of continuous improvement in relation to the Deliverables;</w:t>
      </w:r>
    </w:p>
    <w:p w:rsidR="00000000" w:rsidDel="00000000" w:rsidP="00000000" w:rsidRDefault="00000000" w:rsidRPr="00000000" w14:paraId="000000D0">
      <w:pPr>
        <w:numPr>
          <w:ilvl w:val="3"/>
          <w:numId w:val="2"/>
        </w:numPr>
        <w:pBdr>
          <w:top w:space="0" w:sz="0" w:val="nil"/>
          <w:left w:space="0" w:sz="0" w:val="nil"/>
          <w:bottom w:space="0" w:sz="0" w:val="nil"/>
          <w:right w:space="0" w:sz="0" w:val="nil"/>
          <w:between w:space="0" w:sz="0" w:val="nil"/>
        </w:pBdr>
        <w:tabs>
          <w:tab w:val="left" w:pos="1985"/>
          <w:tab w:val="left" w:pos="1985"/>
          <w:tab w:val="left" w:pos="2552"/>
        </w:tabs>
        <w:spacing w:after="120" w:before="120" w:line="240" w:lineRule="auto"/>
        <w:ind w:left="2847"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create, maintain and update a continuous improvement plan for improving the provision of the Deliverables and/or reducing the Charges and, where requested by CCS, incorporate any improvement identified in accordance with the Variation Procedure.</w:t>
      </w:r>
    </w:p>
    <w:p w:rsidR="00000000" w:rsidDel="00000000" w:rsidP="00000000" w:rsidRDefault="00000000" w:rsidRPr="00000000" w14:paraId="000000D1">
      <w:pPr>
        <w:numPr>
          <w:ilvl w:val="2"/>
          <w:numId w:val="2"/>
        </w:numPr>
        <w:pBdr>
          <w:top w:space="0" w:sz="0" w:val="nil"/>
          <w:left w:space="0" w:sz="0" w:val="nil"/>
          <w:bottom w:space="0" w:sz="0" w:val="nil"/>
          <w:right w:space="0" w:sz="0" w:val="nil"/>
          <w:between w:space="0" w:sz="0" w:val="nil"/>
        </w:pBdr>
        <w:tabs>
          <w:tab w:val="left" w:pos="1985"/>
        </w:tabs>
        <w:spacing w:after="120" w:before="120" w:line="240" w:lineRule="auto"/>
        <w:ind w:left="2422"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Joint Schedule 14 (Benchmarking) - the Supplier:</w:t>
      </w:r>
    </w:p>
    <w:p w:rsidR="00000000" w:rsidDel="00000000" w:rsidP="00000000" w:rsidRDefault="00000000" w:rsidRPr="00000000" w14:paraId="000000D2">
      <w:pPr>
        <w:numPr>
          <w:ilvl w:val="3"/>
          <w:numId w:val="2"/>
        </w:numPr>
        <w:pBdr>
          <w:top w:space="0" w:sz="0" w:val="nil"/>
          <w:left w:space="0" w:sz="0" w:val="nil"/>
          <w:bottom w:space="0" w:sz="0" w:val="nil"/>
          <w:right w:space="0" w:sz="0" w:val="nil"/>
          <w:between w:space="0" w:sz="0" w:val="nil"/>
        </w:pBdr>
        <w:tabs>
          <w:tab w:val="left" w:pos="1985"/>
        </w:tabs>
        <w:spacing w:after="120" w:before="120" w:line="240" w:lineRule="auto"/>
        <w:ind w:left="1985"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shall notify CCS in the event that any benchmarker is appoint in respect of any Call Off Contract and the Supplier recognises that CCS may want to co-ordinate how benchmarking is conducted across multiple Call Off Contracts;</w:t>
      </w:r>
    </w:p>
    <w:p w:rsidR="00000000" w:rsidDel="00000000" w:rsidP="00000000" w:rsidRDefault="00000000" w:rsidRPr="00000000" w14:paraId="000000D3">
      <w:pPr>
        <w:numPr>
          <w:ilvl w:val="3"/>
          <w:numId w:val="2"/>
        </w:numPr>
        <w:pBdr>
          <w:top w:space="0" w:sz="0" w:val="nil"/>
          <w:left w:space="0" w:sz="0" w:val="nil"/>
          <w:bottom w:space="0" w:sz="0" w:val="nil"/>
          <w:right w:space="0" w:sz="0" w:val="nil"/>
          <w:between w:space="0" w:sz="0" w:val="nil"/>
        </w:pBdr>
        <w:tabs>
          <w:tab w:val="left" w:pos="1985"/>
          <w:tab w:val="left" w:pos="1985"/>
          <w:tab w:val="left" w:pos="2552"/>
        </w:tabs>
        <w:spacing w:after="120" w:before="120" w:line="240" w:lineRule="auto"/>
        <w:ind w:left="2552" w:hanging="56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shall where CCS is appointed as agent by Buyers in respect of benchmarking, co-operate with CCS in order to operate the benchmarking as efficiently as possible;</w:t>
      </w:r>
    </w:p>
    <w:p w:rsidR="00000000" w:rsidDel="00000000" w:rsidP="00000000" w:rsidRDefault="00000000" w:rsidRPr="00000000" w14:paraId="000000D4">
      <w:pPr>
        <w:numPr>
          <w:ilvl w:val="3"/>
          <w:numId w:val="2"/>
        </w:numPr>
        <w:pBdr>
          <w:top w:space="0" w:sz="0" w:val="nil"/>
          <w:left w:space="0" w:sz="0" w:val="nil"/>
          <w:bottom w:space="0" w:sz="0" w:val="nil"/>
          <w:right w:space="0" w:sz="0" w:val="nil"/>
          <w:between w:space="0" w:sz="0" w:val="nil"/>
        </w:pBdr>
        <w:tabs>
          <w:tab w:val="left" w:pos="1985"/>
          <w:tab w:val="left" w:pos="1985"/>
          <w:tab w:val="left" w:pos="2552"/>
        </w:tabs>
        <w:spacing w:after="120" w:before="120" w:line="240" w:lineRule="auto"/>
        <w:ind w:left="2552" w:hanging="56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agrees that notwithstanding the remainder of Clause 15 (Confidentiality) in the Core Terms, CCS shall be entitled to publish the results of any benchmarking of the Framework Prices to Other Contracting Authorities (subject to the other party entering into reasonable confidentiality undertakings).</w:t>
      </w:r>
    </w:p>
    <w:p w:rsidR="00000000" w:rsidDel="00000000" w:rsidP="00000000" w:rsidRDefault="00000000" w:rsidRPr="00000000" w14:paraId="000000D5">
      <w:pPr>
        <w:keepNext w:val="1"/>
        <w:pBdr>
          <w:top w:space="0" w:sz="0" w:val="nil"/>
          <w:left w:space="0" w:sz="0" w:val="nil"/>
          <w:bottom w:space="0" w:sz="0" w:val="nil"/>
          <w:right w:space="0" w:sz="0" w:val="nil"/>
          <w:between w:space="0" w:sz="0" w:val="nil"/>
        </w:pBdr>
        <w:tabs>
          <w:tab w:val="left" w:pos="1985"/>
          <w:tab w:val="left" w:pos="1985"/>
          <w:tab w:val="left" w:pos="2552"/>
        </w:tabs>
        <w:spacing w:after="120" w:before="120" w:line="240" w:lineRule="auto"/>
        <w:ind w:left="1656" w:hanging="720"/>
        <w:rPr>
          <w:rFonts w:ascii="Arial" w:cs="Arial" w:eastAsia="Arial" w:hAnsi="Arial"/>
          <w:color w:val="000000"/>
          <w:sz w:val="24"/>
          <w:szCs w:val="24"/>
        </w:rPr>
        <w:sectPr>
          <w:headerReference r:id="rId9" w:type="default"/>
          <w:headerReference r:id="rId10" w:type="first"/>
          <w:footerReference r:id="rId11" w:type="default"/>
          <w:footerReference r:id="rId12" w:type="first"/>
          <w:pgSz w:h="16838" w:w="11906" w:orient="portrait"/>
          <w:pgMar w:bottom="1440" w:top="1440" w:left="1440" w:right="1440" w:header="709" w:footer="709"/>
          <w:pgNumType w:start="1"/>
        </w:sect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D6">
      <w:pPr>
        <w:keepNext w:val="1"/>
        <w:pBdr>
          <w:top w:space="0" w:sz="0" w:val="nil"/>
          <w:left w:space="0" w:sz="0" w:val="nil"/>
          <w:bottom w:space="0" w:sz="0" w:val="nil"/>
          <w:right w:space="0" w:sz="0" w:val="nil"/>
          <w:between w:space="0" w:sz="0" w:val="nil"/>
        </w:pBdr>
        <w:tabs>
          <w:tab w:val="left" w:pos="1985"/>
          <w:tab w:val="left" w:pos="1985"/>
          <w:tab w:val="left" w:pos="2552"/>
        </w:tabs>
        <w:spacing w:after="120" w:before="120" w:line="240" w:lineRule="auto"/>
        <w:ind w:left="1656" w:hanging="720"/>
        <w:rPr>
          <w:rFonts w:ascii="Arial" w:cs="Arial" w:eastAsia="Arial" w:hAnsi="Arial"/>
          <w:color w:val="000000"/>
          <w:sz w:val="24"/>
          <w:szCs w:val="24"/>
          <w:highlight w:val="red"/>
        </w:rPr>
      </w:pPr>
      <w:r w:rsidDel="00000000" w:rsidR="00000000" w:rsidRPr="00000000">
        <w:rPr>
          <w:rtl w:val="0"/>
        </w:rPr>
      </w:r>
    </w:p>
    <w:sectPr>
      <w:type w:val="nextPage"/>
      <w:pgSz w:h="16838" w:w="11906" w:orient="portrait"/>
      <w:pgMar w:bottom="1440" w:top="1440" w:left="1440" w:right="1440"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Arial"/>
  <w:font w:name="Georgia"/>
  <w:font w:name="Arial Bol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B">
    <w:pPr>
      <w:tabs>
        <w:tab w:val="center" w:pos="4513"/>
        <w:tab w:val="right"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w:t>
      <w:tab/>
      <w:t xml:space="preserve">                                           </w:t>
    </w:r>
  </w:p>
  <w:p w:rsidR="00000000" w:rsidDel="00000000" w:rsidP="00000000" w:rsidRDefault="00000000" w:rsidRPr="00000000" w14:paraId="000000DC">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DD">
    <w:pPr>
      <w:pBdr>
        <w:top w:space="0" w:sz="0" w:val="nil"/>
        <w:left w:space="0" w:sz="0" w:val="nil"/>
        <w:bottom w:space="0" w:sz="0" w:val="nil"/>
        <w:right w:space="0" w:sz="0" w:val="nil"/>
        <w:between w:space="0" w:sz="0" w:val="nil"/>
      </w:pBdr>
      <w:tabs>
        <w:tab w:val="center" w:pos="4513"/>
        <w:tab w:val="right" w:pos="9026"/>
      </w:tabs>
      <w:spacing w:after="0" w:line="240" w:lineRule="auto"/>
      <w:rPr>
        <w:color w:val="bfbfbf"/>
      </w:rPr>
    </w:pPr>
    <w:r w:rsidDel="00000000" w:rsidR="00000000" w:rsidRPr="00000000">
      <w:rPr>
        <w:rFonts w:ascii="Arial" w:cs="Arial" w:eastAsia="Arial" w:hAnsi="Arial"/>
        <w:color w:val="000000"/>
        <w:sz w:val="20"/>
        <w:szCs w:val="20"/>
        <w:rtl w:val="0"/>
      </w:rPr>
      <w:t xml:space="preserve">Model Version: v3.0</w:t>
      <w:tab/>
    </w:r>
    <w:r w:rsidDel="00000000" w:rsidR="00000000" w:rsidRPr="00000000">
      <w:rPr>
        <w:rFonts w:ascii="Arial" w:cs="Arial" w:eastAsia="Arial" w:hAnsi="Arial"/>
        <w:color w:val="bfbfbf"/>
        <w:sz w:val="20"/>
        <w:szCs w:val="20"/>
        <w:rtl w:val="0"/>
      </w:rPr>
      <w:tab/>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E">
    <w:pPr>
      <w:tabs>
        <w:tab w:val="center" w:pos="4513"/>
        <w:tab w:val="right"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RM6174</w:t>
      <w:tab/>
      <w:t xml:space="preserve">                                           </w:t>
    </w:r>
  </w:p>
  <w:p w:rsidR="00000000" w:rsidDel="00000000" w:rsidP="00000000" w:rsidRDefault="00000000" w:rsidRPr="00000000" w14:paraId="000000DF">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0">
    <w:pPr>
      <w:spacing w:after="0" w:line="240" w:lineRule="auto"/>
      <w:jc w:val="both"/>
      <w:rPr/>
    </w:pPr>
    <w:r w:rsidDel="00000000" w:rsidR="00000000" w:rsidRPr="00000000">
      <w:rPr>
        <w:rFonts w:ascii="Arial" w:cs="Arial" w:eastAsia="Arial" w:hAnsi="Arial"/>
        <w:sz w:val="20"/>
        <w:szCs w:val="20"/>
        <w:rtl w:val="0"/>
      </w:rPr>
      <w:t xml:space="preserve">Model Version: v3.2</w:t>
      <w:tab/>
      <w:tab/>
    </w:r>
    <w:r w:rsidDel="00000000" w:rsidR="00000000" w:rsidRPr="00000000">
      <w:rPr>
        <w:rtl w:val="0"/>
      </w:rPr>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7">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Framework Schedule 4 (Framework Management)</w:t>
    </w:r>
    <w:r w:rsidDel="00000000" w:rsidR="00000000" w:rsidRPr="00000000">
      <w:rPr>
        <w:rtl w:val="0"/>
      </w:rPr>
    </w:r>
  </w:p>
  <w:p w:rsidR="00000000" w:rsidDel="00000000" w:rsidP="00000000" w:rsidRDefault="00000000" w:rsidRPr="00000000" w14:paraId="000000D8">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bfbfbf"/>
        <w:sz w:val="20"/>
        <w:szCs w:val="20"/>
      </w:rPr>
    </w:pPr>
    <w:r w:rsidDel="00000000" w:rsidR="00000000" w:rsidRPr="00000000">
      <w:rPr>
        <w:rFonts w:ascii="Arial" w:cs="Arial" w:eastAsia="Arial" w:hAnsi="Arial"/>
        <w:color w:val="000000"/>
        <w:sz w:val="20"/>
        <w:szCs w:val="20"/>
        <w:rtl w:val="0"/>
      </w:rPr>
      <w:t xml:space="preserve">Crown Copyright 2018</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9">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Framework Schedule 4 (Framework Management)</w:t>
    </w:r>
    <w:r w:rsidDel="00000000" w:rsidR="00000000" w:rsidRPr="00000000">
      <w:rPr>
        <w:rtl w:val="0"/>
      </w:rPr>
    </w:r>
  </w:p>
  <w:p w:rsidR="00000000" w:rsidDel="00000000" w:rsidP="00000000" w:rsidRDefault="00000000" w:rsidRPr="00000000" w14:paraId="000000DA">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Crown Copyright 20</w:t>
    </w:r>
    <w:r w:rsidDel="00000000" w:rsidR="00000000" w:rsidRPr="00000000">
      <w:rPr>
        <w:rFonts w:ascii="Arial" w:cs="Arial" w:eastAsia="Arial" w:hAnsi="Arial"/>
        <w:sz w:val="20"/>
        <w:szCs w:val="20"/>
        <w:rtl w:val="0"/>
      </w:rPr>
      <w:t xml:space="preserve">21</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720" w:hanging="360"/>
      </w:pPr>
      <w:rPr>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2"/>
        <w:szCs w:val="22"/>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rFonts w:ascii="Arial" w:cs="Arial" w:eastAsia="Arial" w:hAnsi="Arial"/>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
    <w:lvl w:ilvl="0">
      <w:start w:val="1"/>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720" w:hanging="360"/>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847"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tabs>
        <w:tab w:val="left" w:pos="-5585"/>
      </w:tabs>
      <w:spacing w:after="120" w:line="240" w:lineRule="auto"/>
      <w:ind w:left="2665" w:hanging="964"/>
      <w:jc w:val="both"/>
    </w:pPr>
    <w:rPr>
      <w:rFonts w:ascii="Arial" w:cs="Arial" w:eastAsia="Arial" w:hAnsi="Arial"/>
    </w:rPr>
  </w:style>
  <w:style w:type="paragraph" w:styleId="Heading6">
    <w:name w:val="heading 6"/>
    <w:basedOn w:val="Normal"/>
    <w:next w:val="Normal"/>
    <w:pPr>
      <w:tabs>
        <w:tab w:val="left" w:pos="-8987"/>
        <w:tab w:val="left" w:pos="-8420"/>
      </w:tabs>
      <w:spacing w:after="120" w:line="240" w:lineRule="auto"/>
      <w:ind w:left="3799" w:hanging="1133.9999999999998"/>
      <w:jc w:val="both"/>
    </w:pPr>
    <w:rPr>
      <w:rFonts w:ascii="Arial" w:cs="Arial" w:eastAsia="Arial" w:hAnsi="Arial"/>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pPr>
      <w:keepNext w:val="1"/>
      <w:keepLines w:val="1"/>
      <w:spacing w:after="0" w:before="480"/>
      <w:outlineLvl w:val="0"/>
    </w:pPr>
    <w:rPr>
      <w:rFonts w:asciiTheme="majorHAnsi" w:cstheme="majorBidi" w:eastAsiaTheme="majorEastAsia" w:hAnsiTheme="majorHAnsi"/>
      <w:b w:val="1"/>
      <w:bCs w:val="1"/>
      <w:color w:val="365f91" w:themeColor="accent1" w:themeShade="0000BF"/>
      <w:sz w:val="28"/>
      <w:szCs w:val="28"/>
    </w:rPr>
  </w:style>
  <w:style w:type="paragraph" w:styleId="Heading2">
    <w:name w:val="heading 2"/>
    <w:basedOn w:val="Normal"/>
    <w:next w:val="Normal"/>
    <w:link w:val="Heading2Char"/>
    <w:uiPriority w:val="9"/>
    <w:semiHidden w:val="1"/>
    <w:unhideWhenUsed w:val="1"/>
    <w:qFormat w:val="1"/>
    <w:pPr>
      <w:keepNext w:val="1"/>
      <w:keepLines w:val="1"/>
      <w:spacing w:after="0" w:before="200"/>
      <w:outlineLvl w:val="1"/>
    </w:pPr>
    <w:rPr>
      <w:rFonts w:asciiTheme="majorHAnsi" w:cstheme="majorBidi" w:eastAsiaTheme="majorEastAsia" w:hAnsiTheme="majorHAnsi"/>
      <w:b w:val="1"/>
      <w:bCs w:val="1"/>
      <w:color w:val="4f81bd" w:themeColor="accent1"/>
      <w:sz w:val="26"/>
      <w:szCs w:val="2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link w:val="Heading5Char"/>
    <w:uiPriority w:val="9"/>
    <w:semiHidden w:val="1"/>
    <w:unhideWhenUsed w:val="1"/>
    <w:qFormat w:val="1"/>
    <w:pPr>
      <w:tabs>
        <w:tab w:val="left" w:pos="-5585"/>
      </w:tabs>
      <w:overflowPunct w:val="0"/>
      <w:autoSpaceDE w:val="0"/>
      <w:autoSpaceDN w:val="0"/>
      <w:spacing w:after="120" w:line="240" w:lineRule="auto"/>
      <w:ind w:left="2665" w:hanging="964"/>
      <w:jc w:val="both"/>
      <w:textAlignment w:val="baseline"/>
      <w:outlineLvl w:val="4"/>
    </w:pPr>
    <w:rPr>
      <w:rFonts w:ascii="Arial" w:cs="Times New Roman" w:eastAsia="Times New Roman" w:hAnsi="Arial"/>
    </w:rPr>
  </w:style>
  <w:style w:type="paragraph" w:styleId="Heading6">
    <w:name w:val="heading 6"/>
    <w:basedOn w:val="Heading5"/>
    <w:link w:val="Heading6Char"/>
    <w:uiPriority w:val="9"/>
    <w:semiHidden w:val="1"/>
    <w:unhideWhenUsed w:val="1"/>
    <w:qFormat w:val="1"/>
    <w:pPr>
      <w:tabs>
        <w:tab w:val="clear" w:pos="-5585"/>
        <w:tab w:val="left" w:pos="-8987"/>
        <w:tab w:val="left" w:pos="-8420"/>
      </w:tabs>
      <w:ind w:left="3799" w:hanging="1134"/>
      <w:outlineLvl w:val="5"/>
    </w:pPr>
  </w:style>
  <w:style w:type="paragraph" w:styleId="Heading7">
    <w:name w:val="heading 7"/>
    <w:basedOn w:val="Heading6"/>
    <w:link w:val="Heading7Char"/>
    <w:pPr>
      <w:tabs>
        <w:tab w:val="clear" w:pos="-8987"/>
        <w:tab w:val="clear" w:pos="-8420"/>
        <w:tab w:val="left" w:pos="-10688"/>
        <w:tab w:val="left" w:pos="-9554"/>
      </w:tabs>
      <w:ind w:left="4366" w:hanging="1304"/>
      <w:outlineLvl w:val="6"/>
    </w:pPr>
  </w:style>
  <w:style w:type="paragraph" w:styleId="Heading8">
    <w:name w:val="heading 8"/>
    <w:basedOn w:val="Normal"/>
    <w:next w:val="Normal"/>
    <w:link w:val="Heading8Char"/>
    <w:unhideWhenUsed w:val="1"/>
    <w:qFormat w:val="1"/>
    <w:pPr>
      <w:keepNext w:val="1"/>
      <w:keepLines w:val="1"/>
      <w:spacing w:after="0" w:before="200"/>
      <w:outlineLvl w:val="7"/>
    </w:pPr>
    <w:rPr>
      <w:rFonts w:asciiTheme="majorHAnsi" w:cstheme="majorBidi" w:eastAsiaTheme="majorEastAsia" w:hAnsiTheme="majorHAnsi"/>
      <w:color w:val="404040" w:themeColor="text1" w:themeTint="0000BF"/>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L1CLAUSEHEADING" w:customStyle="1">
    <w:name w:val="GPS L1 CLAUSE HEADING"/>
    <w:basedOn w:val="Normal"/>
    <w:next w:val="Normal"/>
    <w:qFormat w:val="1"/>
    <w:pPr>
      <w:numPr>
        <w:numId w:val="2"/>
      </w:numPr>
      <w:tabs>
        <w:tab w:val="left" w:pos="142"/>
      </w:tabs>
      <w:adjustRightInd w:val="0"/>
      <w:spacing w:after="240" w:before="120" w:line="240" w:lineRule="auto"/>
      <w:ind w:left="426" w:hanging="426"/>
      <w:jc w:val="both"/>
      <w:outlineLvl w:val="1"/>
    </w:pPr>
    <w:rPr>
      <w:rFonts w:cs="Arial" w:eastAsia="STZhongsong"/>
      <w:b w:val="1"/>
      <w:caps w:val="1"/>
      <w:lang w:eastAsia="zh-CN"/>
    </w:rPr>
  </w:style>
  <w:style w:type="paragraph" w:styleId="GPSL3numberedclause" w:customStyle="1">
    <w:name w:val="GPS L3 numbered clause"/>
    <w:basedOn w:val="Normal"/>
    <w:link w:val="GPSL3numberedclauseChar"/>
    <w:qFormat w:val="1"/>
    <w:pPr>
      <w:numPr>
        <w:ilvl w:val="2"/>
        <w:numId w:val="2"/>
      </w:numPr>
      <w:tabs>
        <w:tab w:val="left" w:pos="1985"/>
      </w:tabs>
      <w:adjustRightInd w:val="0"/>
      <w:spacing w:after="120" w:before="120" w:line="240" w:lineRule="auto"/>
      <w:ind w:left="1656"/>
      <w:jc w:val="both"/>
    </w:pPr>
    <w:rPr>
      <w:rFonts w:cs="Arial" w:eastAsia="Times New Roman"/>
      <w:lang w:eastAsia="zh-CN"/>
    </w:rPr>
  </w:style>
  <w:style w:type="paragraph" w:styleId="GPSL4numberedclause" w:customStyle="1">
    <w:name w:val="GPS L4 numbered clause"/>
    <w:basedOn w:val="GPSL3numberedclause"/>
    <w:qFormat w:val="1"/>
    <w:pPr>
      <w:numPr>
        <w:ilvl w:val="3"/>
      </w:numPr>
      <w:tabs>
        <w:tab w:val="clear" w:pos="1985"/>
      </w:tabs>
    </w:pPr>
  </w:style>
  <w:style w:type="paragraph" w:styleId="GPSL5numberedclause" w:customStyle="1">
    <w:name w:val="GPS L5 numbered clause"/>
    <w:basedOn w:val="GPSL4numberedclause"/>
    <w:qFormat w:val="1"/>
    <w:pPr>
      <w:numPr>
        <w:ilvl w:val="4"/>
      </w:numPr>
      <w:tabs>
        <w:tab w:val="num" w:pos="360"/>
        <w:tab w:val="left" w:pos="3119"/>
      </w:tabs>
      <w:ind w:left="3119" w:hanging="567"/>
    </w:pPr>
  </w:style>
  <w:style w:type="paragraph" w:styleId="GPSL2NumberedBoldHeading" w:customStyle="1">
    <w:name w:val="GPS L2 Numbered Bold Heading"/>
    <w:basedOn w:val="Normal"/>
    <w:link w:val="GPSL2NumberedBoldHeadingChar"/>
    <w:qFormat w:val="1"/>
    <w:pPr>
      <w:numPr>
        <w:ilvl w:val="1"/>
        <w:numId w:val="2"/>
      </w:numPr>
      <w:tabs>
        <w:tab w:val="left" w:pos="1134"/>
      </w:tabs>
      <w:adjustRightInd w:val="0"/>
      <w:spacing w:after="120" w:before="120" w:line="240" w:lineRule="auto"/>
      <w:ind w:left="936" w:hanging="576"/>
      <w:jc w:val="both"/>
    </w:pPr>
    <w:rPr>
      <w:rFonts w:cs="Arial" w:eastAsia="Times New Roman"/>
      <w:b w:val="1"/>
      <w:lang w:eastAsia="zh-CN"/>
    </w:rPr>
  </w:style>
  <w:style w:type="paragraph" w:styleId="GPSL6numbered" w:customStyle="1">
    <w:name w:val="GPS L6 numbered"/>
    <w:basedOn w:val="GPSL5numberedclause"/>
    <w:qFormat w:val="1"/>
    <w:pPr>
      <w:numPr>
        <w:ilvl w:val="5"/>
      </w:numPr>
      <w:tabs>
        <w:tab w:val="num" w:pos="360"/>
        <w:tab w:val="left" w:pos="3686"/>
      </w:tabs>
      <w:ind w:left="3686" w:hanging="567"/>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character" w:styleId="GPSL2NumberedBoldHeadingChar" w:customStyle="1">
    <w:name w:val="GPS L2 Numbered Bold Heading Char"/>
    <w:link w:val="GPSL2NumberedBoldHeading"/>
    <w:locked w:val="1"/>
    <w:rPr>
      <w:rFonts w:ascii="Calibri" w:cs="Arial" w:eastAsia="Times New Roman" w:hAnsi="Calibri"/>
      <w:b w:val="1"/>
      <w:lang w:eastAsia="zh-CN"/>
    </w:rPr>
  </w:style>
  <w:style w:type="paragraph" w:styleId="GPsDefinition" w:customStyle="1">
    <w:name w:val="GPs Definition"/>
    <w:basedOn w:val="Normal"/>
    <w:qFormat w:val="1"/>
    <w:pPr>
      <w:numPr>
        <w:numId w:val="1"/>
      </w:numPr>
      <w:tabs>
        <w:tab w:val="left" w:pos="175"/>
      </w:tabs>
      <w:overflowPunct w:val="0"/>
      <w:autoSpaceDE w:val="0"/>
      <w:autoSpaceDN w:val="0"/>
      <w:adjustRightInd w:val="0"/>
      <w:spacing w:after="120" w:line="240" w:lineRule="auto"/>
      <w:jc w:val="both"/>
      <w:textAlignment w:val="baseline"/>
    </w:pPr>
    <w:rPr>
      <w:rFonts w:cs="Arial" w:eastAsia="Times New Roman"/>
    </w:rPr>
  </w:style>
  <w:style w:type="paragraph" w:styleId="GPSDefinitionL2" w:customStyle="1">
    <w:name w:val="GPS Definition L2"/>
    <w:basedOn w:val="GPsDefinition"/>
    <w:qFormat w:val="1"/>
    <w:pPr>
      <w:numPr>
        <w:ilvl w:val="1"/>
      </w:numPr>
      <w:ind w:hanging="544"/>
    </w:pPr>
  </w:style>
  <w:style w:type="paragraph" w:styleId="GPSDefinitionL3" w:customStyle="1">
    <w:name w:val="GPS Definition L3"/>
    <w:basedOn w:val="GPSDefinitionL2"/>
    <w:qFormat w:val="1"/>
    <w:pPr>
      <w:numPr>
        <w:ilvl w:val="2"/>
      </w:numPr>
    </w:pPr>
  </w:style>
  <w:style w:type="paragraph" w:styleId="GPSDefinitionL4" w:customStyle="1">
    <w:name w:val="GPS Definition L4"/>
    <w:basedOn w:val="GPSDefinitionL3"/>
    <w:qFormat w:val="1"/>
    <w:pPr>
      <w:numPr>
        <w:ilvl w:val="3"/>
      </w:numPr>
    </w:pPr>
  </w:style>
  <w:style w:type="paragraph" w:styleId="GPSDefinitionTerm" w:customStyle="1">
    <w:name w:val="GPS Definition Term"/>
    <w:basedOn w:val="Normal"/>
    <w:qFormat w:val="1"/>
    <w:pPr>
      <w:overflowPunct w:val="0"/>
      <w:autoSpaceDE w:val="0"/>
      <w:autoSpaceDN w:val="0"/>
      <w:adjustRightInd w:val="0"/>
      <w:spacing w:after="120" w:line="240" w:lineRule="auto"/>
      <w:ind w:left="-108"/>
      <w:textAlignment w:val="baseline"/>
    </w:pPr>
    <w:rPr>
      <w:rFonts w:cs="Arial" w:eastAsia="Times New Roman"/>
      <w:b w:val="1"/>
    </w:rPr>
  </w:style>
  <w:style w:type="paragraph" w:styleId="GPSL1SCHEDULEHeading" w:customStyle="1">
    <w:name w:val="GPS L1 SCHEDULE Heading"/>
    <w:basedOn w:val="GPSL1CLAUSEHEADING"/>
    <w:link w:val="GPSL1SCHEDULEHeadingChar"/>
    <w:qFormat w:val="1"/>
    <w:rsid w:val="005C6957"/>
    <w:pPr>
      <w:ind w:left="360" w:hanging="360"/>
      <w:outlineLvl w:val="9"/>
    </w:pPr>
    <w:rPr>
      <w:caps w:val="0"/>
    </w:rPr>
  </w:style>
  <w:style w:type="paragraph" w:styleId="GPSL3Guidance" w:customStyle="1">
    <w:name w:val="GPS L3 Guidance"/>
    <w:basedOn w:val="GPSL3numberedclause"/>
    <w:link w:val="GPSL3GuidanceChar"/>
    <w:qFormat w:val="1"/>
    <w:pPr>
      <w:numPr>
        <w:ilvl w:val="0"/>
        <w:numId w:val="0"/>
      </w:numPr>
      <w:ind w:left="1985"/>
    </w:pPr>
    <w:rPr>
      <w:b w:val="1"/>
      <w:i w:val="1"/>
    </w:rPr>
  </w:style>
  <w:style w:type="paragraph" w:styleId="GPSmacrorestart" w:customStyle="1">
    <w:name w:val="GPS macro restart"/>
    <w:basedOn w:val="Normal"/>
    <w:qFormat w:val="1"/>
    <w:pPr>
      <w:overflowPunct w:val="0"/>
      <w:autoSpaceDE w:val="0"/>
      <w:autoSpaceDN w:val="0"/>
      <w:adjustRightInd w:val="0"/>
      <w:spacing w:after="0" w:line="240" w:lineRule="auto"/>
      <w:jc w:val="both"/>
      <w:textAlignment w:val="baseline"/>
    </w:pPr>
    <w:rPr>
      <w:rFonts w:cs="Arial" w:eastAsia="Times New Roman"/>
      <w:color w:val="ffffff"/>
      <w:sz w:val="16"/>
      <w:szCs w:val="16"/>
    </w:rPr>
  </w:style>
  <w:style w:type="paragraph" w:styleId="GPSL2Numbered" w:customStyle="1">
    <w:name w:val="GPS L2 Numbered"/>
    <w:basedOn w:val="GPSL2NumberedBoldHeading"/>
    <w:link w:val="GPSL2NumberedChar"/>
    <w:qFormat w:val="1"/>
    <w:pPr>
      <w:tabs>
        <w:tab w:val="clear" w:pos="1134"/>
      </w:tabs>
      <w:ind w:left="720" w:hanging="360"/>
    </w:pPr>
    <w:rPr>
      <w:b w:val="0"/>
    </w:rPr>
  </w:style>
  <w:style w:type="character" w:styleId="GPSL2NumberedChar" w:customStyle="1">
    <w:name w:val="GPS L2 Numbered Char"/>
    <w:link w:val="GPSL2Numbered"/>
    <w:locked w:val="1"/>
    <w:rPr>
      <w:rFonts w:ascii="Calibri" w:cs="Arial" w:eastAsia="Times New Roman" w:hAnsi="Calibri"/>
      <w:lang w:eastAsia="zh-CN"/>
    </w:rPr>
  </w:style>
  <w:style w:type="character" w:styleId="GPSL1SCHEDULEHeadingChar" w:customStyle="1">
    <w:name w:val="GPS L1 SCHEDULE Heading Char"/>
    <w:link w:val="GPSL1SCHEDULEHeading"/>
    <w:locked w:val="1"/>
    <w:rsid w:val="005C6957"/>
    <w:rPr>
      <w:rFonts w:ascii="Calibri" w:cs="Arial" w:eastAsia="STZhongsong" w:hAnsi="Calibri"/>
      <w:b w:val="1"/>
      <w:lang w:eastAsia="zh-CN"/>
    </w:rPr>
  </w:style>
  <w:style w:type="character" w:styleId="GPSL3GuidanceChar" w:customStyle="1">
    <w:name w:val="GPS L3 Guidance Char"/>
    <w:link w:val="GPSL3Guidance"/>
    <w:rPr>
      <w:rFonts w:ascii="Calibri" w:cs="Arial" w:eastAsia="Times New Roman" w:hAnsi="Calibri"/>
      <w:b w:val="1"/>
      <w:i w:val="1"/>
      <w:lang w:eastAsia="zh-CN"/>
    </w:rPr>
  </w:style>
  <w:style w:type="paragraph" w:styleId="Normal1" w:customStyle="1">
    <w:name w:val="Normal1"/>
    <w:pPr>
      <w:widowControl w:val="0"/>
      <w:spacing w:after="80" w:line="240" w:lineRule="auto"/>
    </w:pPr>
    <w:rPr>
      <w:color w:val="000000"/>
    </w:rPr>
  </w:style>
  <w:style w:type="table" w:styleId="TableGrid">
    <w:name w:val="Table Grid"/>
    <w:basedOn w:val="TableNormal"/>
    <w:uiPriority w:val="59"/>
    <w:pPr>
      <w:spacing w:after="0" w:line="240" w:lineRule="auto"/>
    </w:pPr>
    <w:rPr>
      <w:rFonts w:cs="Times New Roman"/>
      <w:color w:val="000000"/>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alloonText">
    <w:name w:val="Balloon Text"/>
    <w:basedOn w:val="Normal"/>
    <w:link w:val="BalloonTextChar"/>
    <w:uiPriority w:val="99"/>
    <w:semiHidden w:val="1"/>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hAnsi="Tahoma"/>
      <w:sz w:val="16"/>
      <w:szCs w:val="16"/>
    </w:rPr>
  </w:style>
  <w:style w:type="character" w:styleId="Heading8Char" w:customStyle="1">
    <w:name w:val="Heading 8 Char"/>
    <w:basedOn w:val="DefaultParagraphFont"/>
    <w:link w:val="Heading8"/>
    <w:rPr>
      <w:rFonts w:asciiTheme="majorHAnsi" w:cstheme="majorBidi" w:eastAsiaTheme="majorEastAsia" w:hAnsiTheme="majorHAnsi"/>
      <w:color w:val="404040" w:themeColor="text1" w:themeTint="0000BF"/>
      <w:sz w:val="20"/>
      <w:szCs w:val="20"/>
    </w:rPr>
  </w:style>
  <w:style w:type="character" w:styleId="Heading5Char" w:customStyle="1">
    <w:name w:val="Heading 5 Char"/>
    <w:basedOn w:val="DefaultParagraphFont"/>
    <w:link w:val="Heading5"/>
    <w:rPr>
      <w:rFonts w:ascii="Arial" w:cs="Times New Roman" w:eastAsia="Times New Roman" w:hAnsi="Arial"/>
    </w:rPr>
  </w:style>
  <w:style w:type="character" w:styleId="Heading6Char" w:customStyle="1">
    <w:name w:val="Heading 6 Char"/>
    <w:basedOn w:val="DefaultParagraphFont"/>
    <w:link w:val="Heading6"/>
    <w:rPr>
      <w:rFonts w:ascii="Arial" w:cs="Times New Roman" w:eastAsia="Times New Roman" w:hAnsi="Arial"/>
    </w:rPr>
  </w:style>
  <w:style w:type="character" w:styleId="Heading7Char" w:customStyle="1">
    <w:name w:val="Heading 7 Char"/>
    <w:basedOn w:val="DefaultParagraphFont"/>
    <w:link w:val="Heading7"/>
    <w:rPr>
      <w:rFonts w:ascii="Arial" w:cs="Times New Roman" w:eastAsia="Times New Roman" w:hAnsi="Arial"/>
    </w:rPr>
  </w:style>
  <w:style w:type="numbering" w:styleId="WWOutlineListStyle8" w:customStyle="1">
    <w:name w:val="WW_OutlineListStyle_8"/>
    <w:basedOn w:val="NoList"/>
  </w:style>
  <w:style w:type="character" w:styleId="Hyperlink">
    <w:name w:val="Hyperlink"/>
    <w:basedOn w:val="DefaultParagraphFont"/>
    <w:uiPriority w:val="99"/>
    <w:unhideWhenUsed w:val="1"/>
    <w:rPr>
      <w:color w:val="0000ff" w:themeColor="hyperlink"/>
      <w:u w:val="single"/>
    </w:rPr>
  </w:style>
  <w:style w:type="character" w:styleId="CommentReference">
    <w:name w:val="annotation reference"/>
    <w:basedOn w:val="DefaultParagraphFont"/>
    <w:uiPriority w:val="99"/>
    <w:unhideWhenUsed w:val="1"/>
    <w:rPr>
      <w:sz w:val="16"/>
      <w:szCs w:val="16"/>
    </w:rPr>
  </w:style>
  <w:style w:type="paragraph" w:styleId="CommentText">
    <w:name w:val="annotation text"/>
    <w:basedOn w:val="Normal"/>
    <w:link w:val="CommentTextChar"/>
    <w:uiPriority w:val="99"/>
    <w:unhideWhenUsed w:val="1"/>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b w:val="1"/>
      <w:bCs w:val="1"/>
      <w:sz w:val="20"/>
      <w:szCs w:val="20"/>
    </w:rPr>
  </w:style>
  <w:style w:type="character" w:styleId="FollowedHyperlink">
    <w:name w:val="FollowedHyperlink"/>
    <w:basedOn w:val="DefaultParagraphFont"/>
    <w:uiPriority w:val="99"/>
    <w:semiHidden w:val="1"/>
    <w:unhideWhenUsed w:val="1"/>
    <w:rPr>
      <w:color w:val="800080" w:themeColor="followedHyperlink"/>
      <w:u w:val="single"/>
    </w:rPr>
  </w:style>
  <w:style w:type="paragraph" w:styleId="Revision">
    <w:name w:val="Revision"/>
    <w:hidden w:val="1"/>
    <w:uiPriority w:val="99"/>
    <w:semiHidden w:val="1"/>
    <w:pPr>
      <w:spacing w:after="0" w:line="240" w:lineRule="auto"/>
    </w:pPr>
  </w:style>
  <w:style w:type="paragraph" w:styleId="GPSL2numberedclause" w:customStyle="1">
    <w:name w:val="GPS L2 numbered clause"/>
    <w:basedOn w:val="Normal"/>
    <w:link w:val="GPSL2numberedclauseChar1"/>
    <w:qFormat w:val="1"/>
    <w:pPr>
      <w:tabs>
        <w:tab w:val="num" w:pos="720"/>
        <w:tab w:val="left" w:pos="1134"/>
      </w:tabs>
      <w:adjustRightInd w:val="0"/>
      <w:spacing w:after="120" w:before="120" w:line="240" w:lineRule="auto"/>
      <w:ind w:left="720" w:hanging="720"/>
      <w:jc w:val="both"/>
    </w:pPr>
    <w:rPr>
      <w:rFonts w:cs="Arial" w:eastAsia="Times New Roman"/>
      <w:lang w:eastAsia="zh-CN"/>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Heading1Char" w:customStyle="1">
    <w:name w:val="Heading 1 Char"/>
    <w:basedOn w:val="DefaultParagraphFont"/>
    <w:link w:val="Heading1"/>
    <w:uiPriority w:val="9"/>
    <w:rPr>
      <w:rFonts w:asciiTheme="majorHAnsi" w:cstheme="majorBidi" w:eastAsiaTheme="majorEastAsia" w:hAnsiTheme="majorHAnsi"/>
      <w:b w:val="1"/>
      <w:bCs w:val="1"/>
      <w:color w:val="365f91" w:themeColor="accent1" w:themeShade="0000BF"/>
      <w:sz w:val="28"/>
      <w:szCs w:val="28"/>
    </w:rPr>
  </w:style>
  <w:style w:type="character" w:styleId="MarginTextChar" w:customStyle="1">
    <w:name w:val="Margin Text Char"/>
    <w:link w:val="MarginText"/>
    <w:locked w:val="1"/>
    <w:rPr>
      <w:rFonts w:ascii="Calibri" w:cs="Times New Roman" w:eastAsia="STZhongsong" w:hAnsi="Calibri"/>
      <w:szCs w:val="18"/>
      <w:lang w:eastAsia="zh-CN"/>
    </w:rPr>
  </w:style>
  <w:style w:type="paragraph" w:styleId="MarginText" w:customStyle="1">
    <w:name w:val="Margin Text"/>
    <w:basedOn w:val="Normal"/>
    <w:link w:val="MarginTextChar"/>
    <w:pPr>
      <w:keepNext w:val="1"/>
      <w:adjustRightInd w:val="0"/>
      <w:spacing w:after="120" w:before="240" w:line="240" w:lineRule="auto"/>
      <w:ind w:left="142"/>
      <w:jc w:val="both"/>
    </w:pPr>
    <w:rPr>
      <w:rFonts w:cs="Times New Roman" w:eastAsia="STZhongsong"/>
      <w:szCs w:val="18"/>
      <w:lang w:eastAsia="zh-CN"/>
    </w:rPr>
  </w:style>
  <w:style w:type="character" w:styleId="Heading2Char" w:customStyle="1">
    <w:name w:val="Heading 2 Char"/>
    <w:basedOn w:val="DefaultParagraphFont"/>
    <w:link w:val="Heading2"/>
    <w:uiPriority w:val="9"/>
    <w:semiHidden w:val="1"/>
    <w:rPr>
      <w:rFonts w:asciiTheme="majorHAnsi" w:cstheme="majorBidi" w:eastAsiaTheme="majorEastAsia" w:hAnsiTheme="majorHAnsi"/>
      <w:b w:val="1"/>
      <w:bCs w:val="1"/>
      <w:color w:val="4f81bd" w:themeColor="accent1"/>
      <w:sz w:val="26"/>
      <w:szCs w:val="26"/>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paragraph" w:styleId="ListParagraph">
    <w:name w:val="List Paragraph"/>
    <w:basedOn w:val="Normal"/>
    <w:link w:val="ListParagraphChar"/>
    <w:uiPriority w:val="34"/>
    <w:qFormat w:val="1"/>
    <w:rsid w:val="00690948"/>
    <w:pPr>
      <w:ind w:left="720"/>
      <w:contextualSpacing w:val="1"/>
    </w:pPr>
    <w:rPr>
      <w:lang w:val="en-US"/>
    </w:rPr>
  </w:style>
  <w:style w:type="character" w:styleId="ListParagraphChar" w:customStyle="1">
    <w:name w:val="List Paragraph Char"/>
    <w:basedOn w:val="DefaultParagraphFont"/>
    <w:link w:val="ListParagraph"/>
    <w:uiPriority w:val="34"/>
    <w:rsid w:val="00690948"/>
    <w:rPr>
      <w:lang w:val="en-US"/>
    </w:rPr>
  </w:style>
  <w:style w:type="table" w:styleId="a2" w:customStyle="1">
    <w:basedOn w:val="TableNormal"/>
    <w:pPr>
      <w:spacing w:after="0" w:line="240" w:lineRule="auto"/>
    </w:pPr>
    <w:rPr>
      <w:color w:val="000000"/>
      <w:sz w:val="20"/>
      <w:szCs w:val="20"/>
    </w:rPr>
    <w:tblPr>
      <w:tblStyleRowBandSize w:val="1"/>
      <w:tblStyleColBandSize w:val="1"/>
      <w:tblCellMar>
        <w:left w:w="115.0" w:type="dxa"/>
        <w:right w:w="115.0" w:type="dxa"/>
      </w:tblCellMar>
    </w:tblPr>
  </w:style>
  <w:style w:type="table" w:styleId="a3" w:customStyle="1">
    <w:basedOn w:val="TableNormal"/>
    <w:pPr>
      <w:spacing w:after="0" w:line="240" w:lineRule="auto"/>
    </w:pPr>
    <w:rPr>
      <w:color w:val="000000"/>
      <w:sz w:val="20"/>
      <w:szCs w:val="20"/>
    </w:rPr>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sz w:val="20"/>
      <w:szCs w:val="20"/>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color w:val="000000"/>
      <w:sz w:val="20"/>
      <w:szCs w:val="2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header" Target="header1.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s://www.gov.uk/government/publications/crown-commercial-service-supplier-logo-and-brand-guidelin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nCftg3hpJKS9Jlzo6Kb5cd9Pu9g==">AMUW2mUAIlUsPomFn+kD5e4hkpumv6MNYRMa20Xd6mViLKMCU32M07exRRNo4EVJ3pbeM/MejhpuVRv1CIlBKf+4RnhzwPTOxDWaX81UBVlL54l9nEaVBs0U0hl/RdbgF74RMVcHDZAYM5oM63Eb69pU4qqbTEZyW38gmnNqvl7kfJ4dltPfxO8OA+rWMO5ljpb2M1IwP+n9cHlmYPhKfBp2NAq9Dvwb8MjPPbF+/uPxCTxUPjCVk/E=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2021-03-26T14:47:00Z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D1V7</vt:lpwstr>
  </property>
</Properties>
</file>